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40C1" w14:textId="77777777" w:rsidR="00815FF7" w:rsidRPr="00A565E4" w:rsidRDefault="00815FF7" w:rsidP="00815FF7">
      <w:pPr>
        <w:tabs>
          <w:tab w:val="center" w:pos="4680"/>
        </w:tabs>
        <w:suppressAutoHyphens/>
        <w:jc w:val="center"/>
        <w:rPr>
          <w:rFonts w:ascii="Arial" w:hAnsi="Arial" w:cs="Arial"/>
          <w:b/>
          <w:spacing w:val="-3"/>
          <w:sz w:val="28"/>
          <w:szCs w:val="28"/>
        </w:rPr>
      </w:pPr>
      <w:r w:rsidRPr="00A565E4">
        <w:rPr>
          <w:rFonts w:ascii="Arial" w:hAnsi="Arial" w:cs="Arial"/>
          <w:b/>
          <w:spacing w:val="-3"/>
          <w:sz w:val="28"/>
          <w:szCs w:val="28"/>
        </w:rPr>
        <w:t>EXHIBIT C</w:t>
      </w:r>
    </w:p>
    <w:p w14:paraId="7A481D54" w14:textId="77777777" w:rsidR="00815FF7" w:rsidRPr="00A565E4" w:rsidRDefault="00815FF7" w:rsidP="00815FF7">
      <w:pPr>
        <w:tabs>
          <w:tab w:val="center" w:pos="4680"/>
        </w:tabs>
        <w:suppressAutoHyphens/>
        <w:jc w:val="center"/>
        <w:rPr>
          <w:rFonts w:ascii="Arial" w:hAnsi="Arial" w:cs="Arial"/>
          <w:b/>
          <w:spacing w:val="-3"/>
          <w:sz w:val="28"/>
          <w:szCs w:val="28"/>
        </w:rPr>
      </w:pPr>
    </w:p>
    <w:p w14:paraId="3B9A0AF7" w14:textId="77777777" w:rsidR="00815FF7" w:rsidRDefault="00815FF7" w:rsidP="00815FF7">
      <w:pPr>
        <w:tabs>
          <w:tab w:val="center" w:pos="4680"/>
        </w:tabs>
        <w:suppressAutoHyphens/>
        <w:jc w:val="center"/>
        <w:rPr>
          <w:rFonts w:ascii="Arial" w:hAnsi="Arial" w:cs="Arial"/>
          <w:b/>
          <w:spacing w:val="-3"/>
          <w:sz w:val="28"/>
          <w:szCs w:val="28"/>
        </w:rPr>
      </w:pPr>
      <w:r w:rsidRPr="00A565E4">
        <w:rPr>
          <w:rFonts w:ascii="Arial" w:hAnsi="Arial" w:cs="Arial"/>
          <w:b/>
          <w:spacing w:val="-3"/>
          <w:sz w:val="28"/>
          <w:szCs w:val="28"/>
        </w:rPr>
        <w:t>SCHEDULE OF CHARGES</w:t>
      </w:r>
    </w:p>
    <w:p w14:paraId="1FA36B7E" w14:textId="0611CD1E" w:rsidR="00815FF7" w:rsidRPr="00A565E4" w:rsidRDefault="00815FF7" w:rsidP="001F445F">
      <w:pPr>
        <w:tabs>
          <w:tab w:val="center" w:pos="4680"/>
        </w:tabs>
        <w:suppressAutoHyphens/>
        <w:spacing w:before="240"/>
        <w:jc w:val="center"/>
        <w:rPr>
          <w:rFonts w:ascii="Arial" w:hAnsi="Arial" w:cs="Arial"/>
          <w:b/>
          <w:spacing w:val="-3"/>
          <w:sz w:val="28"/>
          <w:szCs w:val="28"/>
        </w:rPr>
      </w:pPr>
      <w:r>
        <w:rPr>
          <w:rFonts w:ascii="Arial" w:hAnsi="Arial" w:cs="Arial"/>
          <w:b/>
          <w:spacing w:val="-3"/>
          <w:sz w:val="28"/>
          <w:szCs w:val="28"/>
        </w:rPr>
        <w:t>(ADDENDUM NO. ONE)</w:t>
      </w:r>
    </w:p>
    <w:p w14:paraId="5B5F785E" w14:textId="77777777" w:rsidR="00815FF7" w:rsidRPr="00A565E4" w:rsidRDefault="00815FF7" w:rsidP="00815FF7">
      <w:pPr>
        <w:tabs>
          <w:tab w:val="center" w:pos="4680"/>
        </w:tabs>
        <w:suppressAutoHyphens/>
        <w:jc w:val="center"/>
        <w:rPr>
          <w:rFonts w:ascii="Arial" w:hAnsi="Arial" w:cs="Arial"/>
          <w:b/>
          <w:spacing w:val="-3"/>
          <w:sz w:val="28"/>
          <w:szCs w:val="28"/>
        </w:rPr>
      </w:pPr>
    </w:p>
    <w:p w14:paraId="7899A5CE" w14:textId="77777777" w:rsidR="00815FF7" w:rsidRPr="00A565E4" w:rsidRDefault="00815FF7" w:rsidP="00815FF7">
      <w:pPr>
        <w:jc w:val="both"/>
        <w:rPr>
          <w:rFonts w:ascii="Arial" w:hAnsi="Arial"/>
          <w:spacing w:val="-2"/>
          <w:sz w:val="23"/>
        </w:rPr>
      </w:pPr>
      <w:r w:rsidRPr="00A565E4">
        <w:rPr>
          <w:rFonts w:ascii="Arial" w:hAnsi="Arial"/>
          <w:spacing w:val="-2"/>
          <w:sz w:val="23"/>
        </w:rPr>
        <w:t>If applicable Unit Prices or Lump Sum Prices are defined herein for the Work under a given task assignment, the compensation for the Work shall be calculated using the Unit Prices multiplied by the number of units provided, or by the Lump Sum Prices, as applicable.</w:t>
      </w:r>
    </w:p>
    <w:p w14:paraId="397AD31C" w14:textId="77777777" w:rsidR="00815FF7" w:rsidRPr="00A565E4" w:rsidRDefault="00815FF7" w:rsidP="00815FF7">
      <w:pPr>
        <w:jc w:val="both"/>
        <w:rPr>
          <w:rFonts w:ascii="Arial" w:hAnsi="Arial"/>
          <w:spacing w:val="-2"/>
          <w:sz w:val="23"/>
        </w:rPr>
      </w:pPr>
    </w:p>
    <w:p w14:paraId="3801BC01" w14:textId="77777777" w:rsidR="00815FF7" w:rsidRPr="00A565E4" w:rsidRDefault="00815FF7" w:rsidP="00815FF7">
      <w:pPr>
        <w:jc w:val="both"/>
        <w:rPr>
          <w:rFonts w:ascii="Arial" w:hAnsi="Arial"/>
          <w:spacing w:val="-2"/>
          <w:sz w:val="23"/>
        </w:rPr>
      </w:pPr>
      <w:r w:rsidRPr="00A565E4">
        <w:rPr>
          <w:rFonts w:ascii="Arial" w:hAnsi="Arial"/>
          <w:spacing w:val="-2"/>
          <w:sz w:val="23"/>
        </w:rPr>
        <w:t xml:space="preserve">If applicable Unit Prices or Lump Sum Prices are not defined herein, except as otherwise noted compensation will be computed using the Cost of Work (COW) plus Fee method.  The Cost of Work will include direct billable labor costs for Service Provider’s personnel (LABOR), material and equipment costs (MATERIAL), Service Provider’s owned-construction equipment billable hourly rates (EQUIPMENT), rental equipment costs (RENTAL), approved reimbursable expenses (REIMBURSABLES), and marked up subcontract costs (SUBS).  </w:t>
      </w:r>
    </w:p>
    <w:p w14:paraId="35963C3E" w14:textId="77777777" w:rsidR="00815FF7" w:rsidRPr="00A565E4" w:rsidRDefault="00815FF7" w:rsidP="00815FF7">
      <w:pPr>
        <w:jc w:val="both"/>
        <w:rPr>
          <w:rFonts w:ascii="Arial" w:hAnsi="Arial"/>
          <w:spacing w:val="-2"/>
          <w:sz w:val="23"/>
        </w:rPr>
      </w:pPr>
    </w:p>
    <w:p w14:paraId="5F91F41B" w14:textId="4494869D" w:rsidR="00815FF7" w:rsidRDefault="00815FF7" w:rsidP="00815FF7">
      <w:pPr>
        <w:jc w:val="both"/>
        <w:rPr>
          <w:rFonts w:ascii="Arial" w:hAnsi="Arial"/>
          <w:spacing w:val="-2"/>
          <w:sz w:val="23"/>
        </w:rPr>
      </w:pPr>
      <w:r w:rsidRPr="00A565E4">
        <w:rPr>
          <w:rFonts w:ascii="Arial" w:hAnsi="Arial"/>
          <w:spacing w:val="-2"/>
          <w:sz w:val="23"/>
        </w:rPr>
        <w:t>COW will be documented using Service Provider’s timesheets, invoices, and Subcontractor’s pay applications.  Percentage markups representing the Fee shall be applied to the COW to compensate the Service Provider for costs of insurance (INS %), bonds (BOND %)</w:t>
      </w:r>
      <w:r w:rsidR="000A2A55">
        <w:rPr>
          <w:rFonts w:ascii="Arial" w:hAnsi="Arial"/>
          <w:spacing w:val="-2"/>
          <w:sz w:val="23"/>
        </w:rPr>
        <w:t xml:space="preserve"> (only required on certain projects)</w:t>
      </w:r>
      <w:r w:rsidRPr="00A565E4">
        <w:rPr>
          <w:rFonts w:ascii="Arial" w:hAnsi="Arial"/>
          <w:spacing w:val="-2"/>
          <w:sz w:val="23"/>
        </w:rPr>
        <w:t xml:space="preserve">, and overhead and profit (O&amp;P %).  </w:t>
      </w:r>
    </w:p>
    <w:p w14:paraId="7D4EAAFD" w14:textId="77777777" w:rsidR="00815FF7" w:rsidRPr="00A565E4" w:rsidRDefault="00815FF7" w:rsidP="00815FF7">
      <w:pPr>
        <w:jc w:val="both"/>
        <w:rPr>
          <w:rFonts w:ascii="Arial" w:hAnsi="Arial"/>
          <w:spacing w:val="-2"/>
          <w:sz w:val="23"/>
        </w:rPr>
      </w:pPr>
    </w:p>
    <w:p w14:paraId="4E029D6D" w14:textId="77777777" w:rsidR="00815FF7" w:rsidRPr="00A565E4" w:rsidRDefault="00815FF7" w:rsidP="00815FF7">
      <w:pPr>
        <w:jc w:val="both"/>
        <w:rPr>
          <w:rFonts w:ascii="Arial" w:hAnsi="Arial"/>
          <w:spacing w:val="-2"/>
          <w:sz w:val="23"/>
        </w:rPr>
      </w:pPr>
      <w:r w:rsidRPr="00A565E4">
        <w:rPr>
          <w:rFonts w:ascii="Arial" w:hAnsi="Arial"/>
          <w:spacing w:val="-2"/>
          <w:sz w:val="23"/>
        </w:rPr>
        <w:t>Total Compensation for any specific task assignment Scope of Work will be calculated as follows:</w:t>
      </w:r>
    </w:p>
    <w:p w14:paraId="555E3FA1" w14:textId="77777777" w:rsidR="00815FF7" w:rsidRPr="00A565E4" w:rsidRDefault="00815FF7" w:rsidP="00815FF7">
      <w:pPr>
        <w:jc w:val="both"/>
        <w:rPr>
          <w:rFonts w:ascii="Arial" w:hAnsi="Arial"/>
          <w:spacing w:val="-2"/>
          <w:sz w:val="23"/>
        </w:rPr>
      </w:pPr>
    </w:p>
    <w:p w14:paraId="1BBBE5F2" w14:textId="77777777" w:rsidR="00815FF7" w:rsidRPr="00A565E4" w:rsidRDefault="00815FF7" w:rsidP="00815FF7">
      <w:pPr>
        <w:jc w:val="both"/>
        <w:rPr>
          <w:rFonts w:ascii="Arial" w:hAnsi="Arial"/>
          <w:sz w:val="23"/>
          <w:szCs w:val="23"/>
        </w:rPr>
      </w:pPr>
      <w:r w:rsidRPr="00A565E4">
        <w:rPr>
          <w:rFonts w:ascii="Arial" w:hAnsi="Arial"/>
          <w:sz w:val="23"/>
          <w:szCs w:val="23"/>
        </w:rPr>
        <w:t>[1+ INS % + BOND % + O&amp;P %] x [LABOR + MATERIAL + EQUIPMENT + RENTAL + REIMBURSABLES + ((1 + SUB %) x SUBS)]</w:t>
      </w:r>
    </w:p>
    <w:p w14:paraId="12714251" w14:textId="77777777" w:rsidR="00815FF7" w:rsidRPr="00A565E4" w:rsidRDefault="00815FF7" w:rsidP="00815FF7">
      <w:pPr>
        <w:jc w:val="both"/>
        <w:rPr>
          <w:rFonts w:ascii="Arial" w:hAnsi="Arial"/>
          <w:sz w:val="23"/>
          <w:szCs w:val="23"/>
        </w:rPr>
      </w:pPr>
    </w:p>
    <w:p w14:paraId="1E09E941" w14:textId="77777777" w:rsidR="00815FF7" w:rsidRPr="00A565E4" w:rsidRDefault="00815FF7" w:rsidP="00815FF7">
      <w:pPr>
        <w:numPr>
          <w:ilvl w:val="0"/>
          <w:numId w:val="1"/>
        </w:numPr>
        <w:ind w:hanging="720"/>
        <w:jc w:val="both"/>
        <w:rPr>
          <w:rFonts w:ascii="Arial" w:hAnsi="Arial"/>
          <w:sz w:val="23"/>
          <w:szCs w:val="23"/>
        </w:rPr>
      </w:pPr>
      <w:r w:rsidRPr="00A565E4">
        <w:rPr>
          <w:rFonts w:ascii="Arial" w:hAnsi="Arial"/>
          <w:spacing w:val="-2"/>
          <w:sz w:val="23"/>
        </w:rPr>
        <w:t>Service Provider</w:t>
      </w:r>
      <w:r w:rsidRPr="00A565E4">
        <w:rPr>
          <w:rFonts w:ascii="Arial" w:hAnsi="Arial"/>
          <w:sz w:val="23"/>
          <w:szCs w:val="23"/>
        </w:rPr>
        <w:t xml:space="preserve">’s Personnel Billable Hourly Rates </w:t>
      </w:r>
    </w:p>
    <w:p w14:paraId="7D46358E" w14:textId="77777777" w:rsidR="00815FF7" w:rsidRPr="00A565E4" w:rsidRDefault="00815FF7" w:rsidP="00815FF7">
      <w:pPr>
        <w:ind w:left="720"/>
        <w:jc w:val="both"/>
        <w:rPr>
          <w:rFonts w:ascii="Arial" w:hAnsi="Arial"/>
          <w:sz w:val="23"/>
          <w:szCs w:val="23"/>
        </w:rPr>
      </w:pPr>
    </w:p>
    <w:p w14:paraId="09818BB7" w14:textId="77777777" w:rsidR="00815FF7" w:rsidRPr="00A565E4" w:rsidRDefault="00815FF7" w:rsidP="00815FF7">
      <w:pPr>
        <w:ind w:left="720"/>
        <w:jc w:val="both"/>
        <w:rPr>
          <w:rFonts w:ascii="Arial" w:hAnsi="Arial"/>
          <w:sz w:val="23"/>
          <w:szCs w:val="23"/>
        </w:rPr>
      </w:pPr>
      <w:r w:rsidRPr="00A565E4">
        <w:rPr>
          <w:rFonts w:ascii="Arial" w:hAnsi="Arial"/>
          <w:spacing w:val="-2"/>
          <w:sz w:val="23"/>
        </w:rPr>
        <w:t>Service Provider</w:t>
      </w:r>
      <w:r w:rsidRPr="00A565E4">
        <w:rPr>
          <w:rFonts w:ascii="Arial" w:hAnsi="Arial"/>
          <w:sz w:val="23"/>
          <w:szCs w:val="23"/>
        </w:rPr>
        <w:t xml:space="preserve"> may bill the billable hourly rates identified below for all of </w:t>
      </w:r>
      <w:r w:rsidRPr="00A565E4">
        <w:rPr>
          <w:rFonts w:ascii="Arial" w:hAnsi="Arial"/>
          <w:spacing w:val="-2"/>
          <w:sz w:val="23"/>
        </w:rPr>
        <w:t>Service Provider</w:t>
      </w:r>
      <w:r w:rsidRPr="00A565E4">
        <w:rPr>
          <w:rFonts w:ascii="Arial" w:hAnsi="Arial"/>
          <w:sz w:val="23"/>
          <w:szCs w:val="23"/>
        </w:rPr>
        <w:t xml:space="preserve">’s proposed job title categories listed on Exhibit “B”, </w:t>
      </w:r>
      <w:r w:rsidRPr="00A565E4">
        <w:rPr>
          <w:rFonts w:ascii="Arial" w:hAnsi="Arial"/>
          <w:spacing w:val="-2"/>
          <w:sz w:val="23"/>
        </w:rPr>
        <w:t>Service Provider</w:t>
      </w:r>
      <w:r w:rsidRPr="00A565E4">
        <w:rPr>
          <w:rFonts w:ascii="Arial" w:hAnsi="Arial"/>
          <w:sz w:val="23"/>
          <w:szCs w:val="23"/>
        </w:rPr>
        <w:t>’s Personnel and Subcontractors Listing.  Billable hourly rates shall include only direct labor costs, including payroll costs such as direct wages, Medicare and Social Security contributions, and direct benefits paid by the Service Provider such as health, life, and disability insurance premiums and retirement contributions.  Billable hourly rates shall not include allowance for recovery of overhead or profit, which is to be included in the percentage markups for these items.  Indicate overtime, weekend, and night rates for job title categories eligible to receive these rates.  Subcontractor’s personnel costs shall be included in Subcontractors’ bids and will not be compensated separately.</w:t>
      </w:r>
    </w:p>
    <w:p w14:paraId="3BFBF6F4" w14:textId="77777777" w:rsidR="00815FF7" w:rsidRPr="00A565E4" w:rsidRDefault="00815FF7" w:rsidP="00815FF7">
      <w:pPr>
        <w:ind w:left="720"/>
        <w:jc w:val="both"/>
        <w:rPr>
          <w:rFonts w:ascii="Arial" w:hAnsi="Arial"/>
          <w:sz w:val="23"/>
          <w:szCs w:val="23"/>
        </w:rPr>
      </w:pPr>
    </w:p>
    <w:p w14:paraId="4C3DC33C" w14:textId="77777777" w:rsidR="00815FF7" w:rsidRPr="00A565E4" w:rsidRDefault="00815FF7" w:rsidP="00815FF7">
      <w:pPr>
        <w:tabs>
          <w:tab w:val="left" w:pos="1440"/>
        </w:tabs>
        <w:ind w:left="720"/>
        <w:rPr>
          <w:rFonts w:ascii="Arial" w:hAnsi="Arial"/>
          <w:sz w:val="23"/>
          <w:szCs w:val="23"/>
        </w:rPr>
      </w:pPr>
      <w:r w:rsidRPr="00A565E4">
        <w:rPr>
          <w:rFonts w:ascii="Arial" w:hAnsi="Arial"/>
          <w:sz w:val="23"/>
          <w:szCs w:val="23"/>
        </w:rPr>
        <w:t xml:space="preserve">      </w:t>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t xml:space="preserve">    Billable Hourly Rates</w:t>
      </w:r>
    </w:p>
    <w:p w14:paraId="7877B168" w14:textId="5ED51D4D" w:rsidR="00815FF7" w:rsidRPr="00A565E4" w:rsidRDefault="00815FF7" w:rsidP="009F5319">
      <w:pPr>
        <w:tabs>
          <w:tab w:val="right" w:pos="2880"/>
          <w:tab w:val="left" w:pos="4140"/>
          <w:tab w:val="left" w:pos="5760"/>
          <w:tab w:val="left" w:pos="7020"/>
        </w:tabs>
        <w:ind w:left="720"/>
        <w:jc w:val="both"/>
        <w:rPr>
          <w:rFonts w:ascii="Arial" w:hAnsi="Arial"/>
          <w:sz w:val="23"/>
          <w:szCs w:val="23"/>
        </w:rPr>
      </w:pPr>
      <w:r w:rsidRPr="00A565E4">
        <w:rPr>
          <w:rFonts w:ascii="Arial" w:hAnsi="Arial"/>
          <w:sz w:val="23"/>
          <w:szCs w:val="23"/>
          <w:u w:val="single"/>
        </w:rPr>
        <w:t>Employee’s Job Title</w:t>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Regular</w:t>
      </w:r>
      <w:r w:rsidRPr="00A565E4">
        <w:rPr>
          <w:rFonts w:ascii="Arial" w:hAnsi="Arial"/>
          <w:sz w:val="23"/>
          <w:szCs w:val="23"/>
        </w:rPr>
        <w:tab/>
      </w:r>
      <w:r w:rsidRPr="00A565E4">
        <w:rPr>
          <w:rFonts w:ascii="Arial" w:hAnsi="Arial"/>
          <w:sz w:val="23"/>
          <w:szCs w:val="23"/>
          <w:u w:val="single"/>
        </w:rPr>
        <w:t>Nights</w:t>
      </w:r>
      <w:r w:rsidRPr="00A565E4">
        <w:rPr>
          <w:rFonts w:ascii="Arial" w:hAnsi="Arial"/>
          <w:sz w:val="23"/>
          <w:szCs w:val="23"/>
        </w:rPr>
        <w:tab/>
      </w:r>
      <w:r w:rsidRPr="00A565E4">
        <w:rPr>
          <w:rFonts w:ascii="Arial" w:hAnsi="Arial"/>
          <w:sz w:val="23"/>
          <w:szCs w:val="23"/>
          <w:u w:val="single"/>
        </w:rPr>
        <w:t>Weekend/Holiday</w:t>
      </w:r>
    </w:p>
    <w:p w14:paraId="22DDD01B" w14:textId="77777777" w:rsidR="00815FF7" w:rsidRPr="00A565E4" w:rsidRDefault="00815FF7" w:rsidP="00815FF7">
      <w:pPr>
        <w:ind w:left="720"/>
        <w:jc w:val="both"/>
        <w:rPr>
          <w:rFonts w:ascii="Arial" w:hAnsi="Arial"/>
          <w:sz w:val="23"/>
          <w:szCs w:val="23"/>
        </w:rPr>
      </w:pPr>
    </w:p>
    <w:p w14:paraId="32854FE3" w14:textId="77777777" w:rsidR="00815FF7" w:rsidRPr="00A565E4" w:rsidRDefault="00815FF7" w:rsidP="00815FF7">
      <w:pPr>
        <w:ind w:left="720"/>
        <w:jc w:val="both"/>
        <w:rPr>
          <w:rFonts w:ascii="Arial" w:hAnsi="Arial"/>
          <w:sz w:val="23"/>
          <w:szCs w:val="23"/>
        </w:rPr>
      </w:pPr>
      <w:r w:rsidRPr="00A565E4">
        <w:rPr>
          <w:rFonts w:ascii="Arial" w:hAnsi="Arial"/>
          <w:sz w:val="23"/>
          <w:szCs w:val="23"/>
        </w:rPr>
        <w:t>Service Tech</w:t>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u w:val="single"/>
        </w:rPr>
        <w:tab/>
      </w:r>
    </w:p>
    <w:p w14:paraId="3F567428" w14:textId="77777777" w:rsidR="00815FF7" w:rsidRPr="00A565E4" w:rsidRDefault="00815FF7" w:rsidP="00815FF7">
      <w:pPr>
        <w:ind w:left="720"/>
        <w:jc w:val="both"/>
        <w:rPr>
          <w:rFonts w:ascii="Arial" w:hAnsi="Arial"/>
          <w:sz w:val="23"/>
          <w:szCs w:val="23"/>
        </w:rPr>
      </w:pPr>
      <w:r w:rsidRPr="00A565E4">
        <w:rPr>
          <w:rFonts w:ascii="Arial" w:hAnsi="Arial"/>
          <w:sz w:val="23"/>
          <w:szCs w:val="23"/>
        </w:rPr>
        <w:t>Service Manager</w:t>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rPr>
        <w:tab/>
      </w:r>
    </w:p>
    <w:p w14:paraId="72B30150" w14:textId="77777777" w:rsidR="00815FF7" w:rsidRPr="00A565E4" w:rsidRDefault="00815FF7" w:rsidP="00815FF7">
      <w:pPr>
        <w:ind w:left="720"/>
        <w:jc w:val="both"/>
        <w:rPr>
          <w:rFonts w:ascii="Arial" w:hAnsi="Arial"/>
          <w:sz w:val="23"/>
          <w:szCs w:val="23"/>
        </w:rPr>
      </w:pPr>
      <w:r w:rsidRPr="00A565E4">
        <w:rPr>
          <w:rFonts w:ascii="Arial" w:hAnsi="Arial"/>
          <w:sz w:val="23"/>
          <w:szCs w:val="23"/>
        </w:rPr>
        <w:t>Project Manager</w:t>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u w:val="single"/>
        </w:rPr>
        <w:t>$</w:t>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rPr>
        <w:tab/>
      </w:r>
    </w:p>
    <w:p w14:paraId="584651A6" w14:textId="77777777" w:rsidR="00815FF7" w:rsidRPr="00A565E4" w:rsidRDefault="00815FF7" w:rsidP="00815FF7">
      <w:pPr>
        <w:ind w:left="720"/>
        <w:jc w:val="both"/>
        <w:rPr>
          <w:rFonts w:ascii="Arial" w:hAnsi="Arial"/>
          <w:sz w:val="23"/>
          <w:szCs w:val="23"/>
        </w:rPr>
      </w:pPr>
    </w:p>
    <w:p w14:paraId="1CB72340" w14:textId="77777777" w:rsidR="00815FF7" w:rsidRPr="00A565E4" w:rsidRDefault="00815FF7" w:rsidP="00815FF7">
      <w:pPr>
        <w:ind w:left="720"/>
        <w:jc w:val="both"/>
        <w:rPr>
          <w:rFonts w:ascii="Arial" w:hAnsi="Arial"/>
          <w:sz w:val="23"/>
          <w:szCs w:val="23"/>
        </w:rPr>
      </w:pPr>
      <w:r w:rsidRPr="00A565E4">
        <w:rPr>
          <w:rFonts w:ascii="Arial" w:hAnsi="Arial"/>
          <w:sz w:val="23"/>
          <w:szCs w:val="23"/>
        </w:rPr>
        <w:lastRenderedPageBreak/>
        <w:t xml:space="preserve">Regular hours shall be between 7:00 a.m. and 3:30 p.m., Monday through Friday, except </w:t>
      </w:r>
      <w:r w:rsidRPr="00A565E4">
        <w:rPr>
          <w:rFonts w:ascii="Arial" w:hAnsi="Arial"/>
          <w:spacing w:val="-2"/>
          <w:sz w:val="23"/>
        </w:rPr>
        <w:t>Service Provider’s</w:t>
      </w:r>
      <w:r w:rsidRPr="00A565E4">
        <w:rPr>
          <w:rFonts w:ascii="Arial" w:hAnsi="Arial"/>
          <w:sz w:val="23"/>
          <w:szCs w:val="23"/>
        </w:rPr>
        <w:t xml:space="preserve"> observed holidays.  Night rates shall be in effect from 3:30 p.m. through 7:00 a.m., Monday through Thursday, except </w:t>
      </w:r>
      <w:r w:rsidRPr="00A565E4">
        <w:rPr>
          <w:rFonts w:ascii="Arial" w:hAnsi="Arial"/>
          <w:spacing w:val="-2"/>
          <w:sz w:val="23"/>
        </w:rPr>
        <w:t>Service Provider’s</w:t>
      </w:r>
      <w:r w:rsidRPr="00A565E4">
        <w:rPr>
          <w:rFonts w:ascii="Arial" w:hAnsi="Arial"/>
          <w:sz w:val="23"/>
          <w:szCs w:val="23"/>
        </w:rPr>
        <w:t xml:space="preserve"> observed holidays.  Weekend/holiday rates shall be in effect from 3:30 p.m. on Friday through 7:00 a.m. on Monday, and on </w:t>
      </w:r>
      <w:r w:rsidRPr="00A565E4">
        <w:rPr>
          <w:rFonts w:ascii="Arial" w:hAnsi="Arial"/>
          <w:spacing w:val="-2"/>
          <w:sz w:val="23"/>
        </w:rPr>
        <w:t>Service Provider’s</w:t>
      </w:r>
      <w:r w:rsidRPr="00A565E4">
        <w:rPr>
          <w:rFonts w:ascii="Arial" w:hAnsi="Arial"/>
          <w:sz w:val="23"/>
          <w:szCs w:val="23"/>
        </w:rPr>
        <w:t xml:space="preserve"> observed holidays.</w:t>
      </w:r>
    </w:p>
    <w:p w14:paraId="38D00ED7" w14:textId="77777777" w:rsidR="00815FF7" w:rsidRPr="00A565E4" w:rsidRDefault="00815FF7" w:rsidP="00815FF7">
      <w:pPr>
        <w:jc w:val="both"/>
        <w:rPr>
          <w:rFonts w:ascii="Arial" w:hAnsi="Arial"/>
          <w:sz w:val="23"/>
          <w:szCs w:val="23"/>
        </w:rPr>
      </w:pPr>
    </w:p>
    <w:p w14:paraId="20D6179D" w14:textId="77777777" w:rsidR="00815FF7" w:rsidRPr="00A565E4" w:rsidRDefault="00815FF7" w:rsidP="00815FF7">
      <w:pPr>
        <w:numPr>
          <w:ilvl w:val="0"/>
          <w:numId w:val="1"/>
        </w:numPr>
        <w:ind w:hanging="720"/>
        <w:jc w:val="both"/>
        <w:rPr>
          <w:rFonts w:ascii="Arial" w:hAnsi="Arial"/>
          <w:sz w:val="23"/>
          <w:szCs w:val="23"/>
        </w:rPr>
      </w:pPr>
      <w:r w:rsidRPr="00A565E4">
        <w:rPr>
          <w:rFonts w:ascii="Arial" w:hAnsi="Arial"/>
          <w:spacing w:val="-2"/>
          <w:sz w:val="23"/>
        </w:rPr>
        <w:t>Service Provider</w:t>
      </w:r>
      <w:r w:rsidRPr="00A565E4">
        <w:rPr>
          <w:rFonts w:ascii="Arial" w:hAnsi="Arial"/>
          <w:sz w:val="23"/>
          <w:szCs w:val="23"/>
        </w:rPr>
        <w:t>’s Owned Equipment Billable Hourly Rates</w:t>
      </w:r>
    </w:p>
    <w:p w14:paraId="50549CC7" w14:textId="77777777" w:rsidR="00815FF7" w:rsidRPr="00A565E4" w:rsidRDefault="00815FF7" w:rsidP="00815FF7">
      <w:pPr>
        <w:jc w:val="both"/>
        <w:rPr>
          <w:rFonts w:ascii="Arial" w:hAnsi="Arial"/>
          <w:sz w:val="23"/>
          <w:szCs w:val="23"/>
        </w:rPr>
      </w:pPr>
    </w:p>
    <w:p w14:paraId="590F67B7" w14:textId="77777777" w:rsidR="00815FF7" w:rsidRPr="00A565E4" w:rsidRDefault="00815FF7" w:rsidP="00815FF7">
      <w:pPr>
        <w:ind w:left="720"/>
        <w:jc w:val="both"/>
        <w:rPr>
          <w:rFonts w:ascii="Arial" w:hAnsi="Arial"/>
          <w:sz w:val="23"/>
          <w:szCs w:val="23"/>
        </w:rPr>
      </w:pPr>
      <w:r w:rsidRPr="00A565E4">
        <w:rPr>
          <w:rFonts w:ascii="Arial" w:hAnsi="Arial"/>
          <w:sz w:val="23"/>
          <w:szCs w:val="23"/>
        </w:rPr>
        <w:t>Service Provider’s Owned Equipment Billable Hourly Rates defined herein shall include costs of maintenance, consumables such as fuel and oil, and depreciation, but shall not include allowance for recovery of overhead or profit.  Subcontractor’s owned-equipment costs shall be included in Subcontractors’ bids and will not be compensated separately.  If Service Provider owns equipment that is required for a given task assignment, but the equipment rate is not defined herein, the Billable Hourly Rate shall be as defined as the FHWA rate in the most recent edition of the Rental Rate Blue Book.  The Blue Book FHWA rates are without operator, adjusted for geographic region and age of equipment, and are derived from the Blue Book monthly rate divided by one hundred seventy-six (176) hours per month plus the hourly operating cost.  Rates for specialty equipment not included in either the Schedule below or in the Rental Rate Blue Book may, at Thornton’s sole discretion, be negotiated for a specific task assignment.  Incidental tools or equipment required for the task assignment that are neither listed herein nor included in the Rental Rate Blue Book shall not be compensated separately and use of such tools or equipment shall be considered compensated by the Service Providers markups for Overhead and Profit.  Thornton, at its sole discretion, shall determine if tools or equipment required are considered specialty equipment or incidental tools or equipment.</w:t>
      </w:r>
    </w:p>
    <w:p w14:paraId="3F0AC720" w14:textId="77777777" w:rsidR="00815FF7" w:rsidRPr="00A565E4" w:rsidRDefault="00815FF7" w:rsidP="00815FF7">
      <w:pPr>
        <w:jc w:val="both"/>
        <w:rPr>
          <w:rFonts w:ascii="Arial" w:hAnsi="Arial"/>
          <w:sz w:val="23"/>
          <w:szCs w:val="23"/>
        </w:rPr>
      </w:pPr>
    </w:p>
    <w:p w14:paraId="1B85E2D4" w14:textId="77777777" w:rsidR="00815FF7" w:rsidRPr="00A565E4" w:rsidRDefault="00815FF7" w:rsidP="00815FF7">
      <w:pPr>
        <w:ind w:left="720"/>
        <w:jc w:val="both"/>
        <w:rPr>
          <w:rFonts w:ascii="Arial" w:hAnsi="Arial"/>
          <w:sz w:val="23"/>
          <w:szCs w:val="23"/>
        </w:rPr>
      </w:pPr>
      <w:r w:rsidRPr="00A565E4">
        <w:rPr>
          <w:rFonts w:ascii="Arial" w:hAnsi="Arial"/>
          <w:sz w:val="23"/>
          <w:szCs w:val="23"/>
          <w:u w:val="single"/>
        </w:rPr>
        <w:t>Equipment Type:</w:t>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Billable Hourly Rate</w:t>
      </w:r>
    </w:p>
    <w:p w14:paraId="7A5BAE70" w14:textId="77777777" w:rsidR="00815FF7" w:rsidRPr="00A565E4" w:rsidRDefault="00815FF7" w:rsidP="00815FF7">
      <w:pPr>
        <w:jc w:val="both"/>
        <w:rPr>
          <w:rFonts w:ascii="Arial" w:hAnsi="Arial"/>
          <w:sz w:val="23"/>
          <w:szCs w:val="23"/>
        </w:rPr>
      </w:pPr>
    </w:p>
    <w:p w14:paraId="2A3FED35" w14:textId="77777777" w:rsidR="00815FF7" w:rsidRPr="00A565E4" w:rsidRDefault="00815FF7" w:rsidP="00815FF7">
      <w:pPr>
        <w:jc w:val="both"/>
        <w:rPr>
          <w:rFonts w:ascii="Arial" w:hAnsi="Arial"/>
          <w:sz w:val="23"/>
          <w:szCs w:val="23"/>
          <w:u w:val="single"/>
        </w:rPr>
      </w:pPr>
      <w:r w:rsidRPr="00A565E4">
        <w:rPr>
          <w:rFonts w:ascii="Arial" w:hAnsi="Arial"/>
          <w:sz w:val="23"/>
          <w:szCs w:val="23"/>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p>
    <w:p w14:paraId="717BE118" w14:textId="77777777" w:rsidR="00815FF7" w:rsidRPr="00A565E4" w:rsidRDefault="00815FF7" w:rsidP="00815FF7">
      <w:pPr>
        <w:jc w:val="both"/>
        <w:rPr>
          <w:rFonts w:ascii="Arial" w:hAnsi="Arial"/>
          <w:sz w:val="23"/>
          <w:szCs w:val="23"/>
          <w:u w:val="single"/>
        </w:rPr>
      </w:pPr>
    </w:p>
    <w:p w14:paraId="38774390" w14:textId="77777777" w:rsidR="00815FF7" w:rsidRPr="00A565E4" w:rsidRDefault="00815FF7" w:rsidP="00815FF7">
      <w:pPr>
        <w:jc w:val="both"/>
        <w:rPr>
          <w:rFonts w:ascii="Arial" w:hAnsi="Arial"/>
          <w:sz w:val="23"/>
          <w:szCs w:val="23"/>
          <w:u w:val="single"/>
        </w:rPr>
      </w:pPr>
      <w:r w:rsidRPr="00A565E4">
        <w:rPr>
          <w:rFonts w:ascii="Arial" w:hAnsi="Arial"/>
          <w:sz w:val="23"/>
          <w:szCs w:val="23"/>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p>
    <w:p w14:paraId="5267D03D" w14:textId="77777777" w:rsidR="00815FF7" w:rsidRPr="00A565E4" w:rsidRDefault="00815FF7" w:rsidP="00815FF7">
      <w:pPr>
        <w:jc w:val="both"/>
        <w:rPr>
          <w:rFonts w:ascii="Arial" w:hAnsi="Arial"/>
          <w:sz w:val="23"/>
          <w:szCs w:val="23"/>
          <w:u w:val="single"/>
        </w:rPr>
      </w:pPr>
    </w:p>
    <w:p w14:paraId="73ACA7B2" w14:textId="77777777" w:rsidR="00815FF7" w:rsidRPr="00A565E4" w:rsidRDefault="00815FF7" w:rsidP="00815FF7">
      <w:pPr>
        <w:jc w:val="both"/>
        <w:rPr>
          <w:rFonts w:ascii="Arial" w:hAnsi="Arial"/>
          <w:sz w:val="23"/>
          <w:szCs w:val="23"/>
        </w:rPr>
      </w:pPr>
      <w:r w:rsidRPr="00A565E4">
        <w:rPr>
          <w:rFonts w:ascii="Arial" w:hAnsi="Arial"/>
          <w:sz w:val="23"/>
          <w:szCs w:val="23"/>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u w:val="single"/>
        </w:rPr>
        <w:tab/>
      </w:r>
    </w:p>
    <w:p w14:paraId="41AA5B50" w14:textId="77777777" w:rsidR="00815FF7" w:rsidRPr="00A565E4" w:rsidRDefault="00815FF7" w:rsidP="00815FF7">
      <w:pPr>
        <w:jc w:val="both"/>
        <w:rPr>
          <w:rFonts w:ascii="Arial" w:hAnsi="Arial"/>
          <w:sz w:val="23"/>
          <w:szCs w:val="23"/>
        </w:rPr>
      </w:pPr>
    </w:p>
    <w:p w14:paraId="3F7DEB72" w14:textId="77777777" w:rsidR="00815FF7" w:rsidRPr="00A565E4" w:rsidRDefault="00815FF7" w:rsidP="00815FF7">
      <w:pPr>
        <w:jc w:val="both"/>
        <w:rPr>
          <w:rFonts w:ascii="Arial" w:hAnsi="Arial"/>
          <w:sz w:val="23"/>
          <w:szCs w:val="23"/>
        </w:rPr>
      </w:pPr>
      <w:r w:rsidRPr="00A565E4">
        <w:rPr>
          <w:rFonts w:ascii="Arial" w:hAnsi="Arial"/>
          <w:sz w:val="23"/>
          <w:szCs w:val="23"/>
        </w:rPr>
        <w:tab/>
      </w:r>
    </w:p>
    <w:p w14:paraId="5CBE5705" w14:textId="77777777" w:rsidR="00815FF7" w:rsidRPr="00A565E4" w:rsidRDefault="00815FF7" w:rsidP="00815FF7">
      <w:pPr>
        <w:ind w:left="720" w:hanging="720"/>
        <w:jc w:val="both"/>
        <w:rPr>
          <w:rFonts w:ascii="Arial" w:hAnsi="Arial"/>
          <w:sz w:val="23"/>
          <w:szCs w:val="23"/>
        </w:rPr>
      </w:pPr>
      <w:r w:rsidRPr="00A565E4">
        <w:rPr>
          <w:rFonts w:ascii="Arial" w:hAnsi="Arial"/>
          <w:sz w:val="23"/>
          <w:szCs w:val="23"/>
        </w:rPr>
        <w:t xml:space="preserve">C.  </w:t>
      </w:r>
      <w:r w:rsidRPr="00A565E4">
        <w:rPr>
          <w:rFonts w:ascii="Arial" w:hAnsi="Arial"/>
          <w:sz w:val="23"/>
          <w:szCs w:val="23"/>
        </w:rPr>
        <w:tab/>
        <w:t>Reimbursable Expenses shall include direct task assignment expenses such as temporary power, water usage, vehicle mileage at the approved IRS reimbursement rate, printing, copying, on-site trailer including utilities and telephones, out of town travel if pre-approved by Thornton, and other pre-approved expenses.  Other business expenses not directly related to the task assignment, such as home office mortgage or rent, depreciation of office equipment, home office utilities, general business insurance, non-direct labor costs and the like, shall not be included in reimbursable expenses.  Allowable reimbursable expenses will be billed at cost, and shall be included in the COW and therefore will be subject to the fee markup percentages.  Subcontractor’s expenses shall be included in Subcontractors’ bids and will not be compensated separately.</w:t>
      </w:r>
    </w:p>
    <w:p w14:paraId="0D1D3628" w14:textId="77777777" w:rsidR="00815FF7" w:rsidRPr="00A565E4" w:rsidRDefault="00815FF7" w:rsidP="00815FF7">
      <w:pPr>
        <w:ind w:left="360"/>
        <w:jc w:val="both"/>
        <w:rPr>
          <w:rFonts w:ascii="Arial" w:hAnsi="Arial"/>
          <w:sz w:val="23"/>
          <w:szCs w:val="23"/>
        </w:rPr>
      </w:pPr>
    </w:p>
    <w:p w14:paraId="34B3601E" w14:textId="77777777" w:rsidR="00815FF7" w:rsidRPr="00A565E4" w:rsidRDefault="00815FF7" w:rsidP="00815FF7">
      <w:pPr>
        <w:ind w:left="720" w:hanging="720"/>
        <w:jc w:val="both"/>
        <w:rPr>
          <w:rFonts w:ascii="Arial" w:hAnsi="Arial"/>
          <w:sz w:val="23"/>
          <w:szCs w:val="23"/>
        </w:rPr>
      </w:pPr>
      <w:r w:rsidRPr="00A565E4">
        <w:rPr>
          <w:rFonts w:ascii="Arial" w:hAnsi="Arial"/>
          <w:sz w:val="23"/>
          <w:szCs w:val="23"/>
        </w:rPr>
        <w:lastRenderedPageBreak/>
        <w:t xml:space="preserve">D.  </w:t>
      </w:r>
      <w:r w:rsidRPr="00A565E4">
        <w:rPr>
          <w:rFonts w:ascii="Arial" w:hAnsi="Arial"/>
          <w:sz w:val="23"/>
          <w:szCs w:val="23"/>
        </w:rPr>
        <w:tab/>
        <w:t>Markup Percentages:</w:t>
      </w:r>
    </w:p>
    <w:p w14:paraId="607B3297" w14:textId="77777777" w:rsidR="00815FF7" w:rsidRPr="00A565E4" w:rsidRDefault="00815FF7" w:rsidP="00815FF7">
      <w:pPr>
        <w:ind w:left="720" w:hanging="720"/>
        <w:jc w:val="both"/>
        <w:rPr>
          <w:rFonts w:ascii="Arial" w:hAnsi="Arial"/>
          <w:sz w:val="23"/>
          <w:szCs w:val="23"/>
        </w:rPr>
      </w:pPr>
    </w:p>
    <w:p w14:paraId="7150C6EF" w14:textId="3599FB58" w:rsidR="00815FF7" w:rsidRPr="00A565E4" w:rsidRDefault="00815FF7" w:rsidP="00815FF7">
      <w:pPr>
        <w:tabs>
          <w:tab w:val="left" w:pos="8010"/>
        </w:tabs>
        <w:ind w:left="720"/>
        <w:jc w:val="both"/>
        <w:rPr>
          <w:rFonts w:ascii="Arial" w:hAnsi="Arial"/>
          <w:sz w:val="23"/>
          <w:szCs w:val="23"/>
        </w:rPr>
      </w:pPr>
      <w:r w:rsidRPr="00A565E4">
        <w:rPr>
          <w:rFonts w:ascii="Arial" w:hAnsi="Arial"/>
          <w:sz w:val="23"/>
          <w:szCs w:val="23"/>
        </w:rPr>
        <w:t xml:space="preserve">Percentage markup to be applied to Subcontractor’s bids: (SUBS %):  </w:t>
      </w:r>
      <w:r w:rsidR="00CF46C6">
        <w:rPr>
          <w:rFonts w:ascii="Arial" w:hAnsi="Arial"/>
          <w:sz w:val="23"/>
          <w:szCs w:val="23"/>
        </w:rPr>
        <w:t>___</w:t>
      </w:r>
      <w:r w:rsidRPr="00A565E4">
        <w:rPr>
          <w:rFonts w:ascii="Arial" w:hAnsi="Arial"/>
          <w:sz w:val="23"/>
          <w:szCs w:val="23"/>
        </w:rPr>
        <w:t>%</w:t>
      </w:r>
    </w:p>
    <w:p w14:paraId="42ECB73C" w14:textId="77777777" w:rsidR="00815FF7" w:rsidRPr="00A565E4" w:rsidRDefault="00815FF7" w:rsidP="00815FF7">
      <w:pPr>
        <w:ind w:left="720"/>
        <w:jc w:val="both"/>
        <w:rPr>
          <w:rFonts w:ascii="Arial" w:hAnsi="Arial"/>
          <w:sz w:val="23"/>
          <w:szCs w:val="23"/>
        </w:rPr>
      </w:pPr>
    </w:p>
    <w:p w14:paraId="0E3E4EBE" w14:textId="77777777" w:rsidR="00815FF7" w:rsidRPr="00A565E4" w:rsidRDefault="00815FF7" w:rsidP="00815FF7">
      <w:pPr>
        <w:tabs>
          <w:tab w:val="left" w:pos="8010"/>
        </w:tabs>
        <w:ind w:left="720"/>
        <w:jc w:val="both"/>
        <w:rPr>
          <w:rFonts w:ascii="Arial" w:hAnsi="Arial"/>
          <w:sz w:val="23"/>
          <w:szCs w:val="23"/>
        </w:rPr>
      </w:pPr>
      <w:r w:rsidRPr="00A565E4">
        <w:rPr>
          <w:rFonts w:ascii="Arial" w:hAnsi="Arial"/>
          <w:sz w:val="23"/>
          <w:szCs w:val="23"/>
        </w:rPr>
        <w:t xml:space="preserve">Percentage markup to be applied to material: (MATERIAL %):              </w:t>
      </w:r>
      <w:r w:rsidRPr="00A565E4">
        <w:rPr>
          <w:rFonts w:ascii="Arial" w:hAnsi="Arial"/>
          <w:sz w:val="23"/>
          <w:szCs w:val="23"/>
        </w:rPr>
        <w:tab/>
      </w:r>
    </w:p>
    <w:p w14:paraId="075F8F9E" w14:textId="77777777" w:rsidR="00815FF7" w:rsidRPr="00A565E4" w:rsidRDefault="00815FF7" w:rsidP="00815FF7">
      <w:pPr>
        <w:tabs>
          <w:tab w:val="left" w:pos="7920"/>
          <w:tab w:val="left" w:pos="8010"/>
        </w:tabs>
        <w:ind w:left="1440" w:hanging="720"/>
        <w:jc w:val="both"/>
        <w:rPr>
          <w:rFonts w:ascii="Arial" w:hAnsi="Arial"/>
          <w:sz w:val="23"/>
          <w:szCs w:val="23"/>
          <w:u w:val="single"/>
        </w:rPr>
      </w:pPr>
      <w:r w:rsidRPr="00A565E4">
        <w:rPr>
          <w:rFonts w:ascii="Arial" w:hAnsi="Arial"/>
          <w:sz w:val="23"/>
          <w:szCs w:val="23"/>
        </w:rPr>
        <w:tab/>
        <w:t>$0.00 - $1,000.00</w:t>
      </w:r>
      <w:r w:rsidRPr="00A565E4">
        <w:rPr>
          <w:rFonts w:ascii="Arial" w:hAnsi="Arial"/>
          <w:sz w:val="23"/>
          <w:szCs w:val="23"/>
        </w:rPr>
        <w:tab/>
        <w:t xml:space="preserve"> </w:t>
      </w:r>
      <w:r w:rsidRPr="00A565E4">
        <w:rPr>
          <w:rFonts w:ascii="Arial" w:hAnsi="Arial"/>
          <w:sz w:val="23"/>
          <w:szCs w:val="23"/>
          <w:u w:val="single"/>
        </w:rPr>
        <w:tab/>
      </w:r>
      <w:r w:rsidRPr="00A565E4">
        <w:rPr>
          <w:rFonts w:ascii="Arial" w:hAnsi="Arial"/>
          <w:sz w:val="23"/>
          <w:szCs w:val="23"/>
          <w:u w:val="single"/>
        </w:rPr>
        <w:tab/>
      </w:r>
      <w:r w:rsidRPr="00A565E4">
        <w:rPr>
          <w:rFonts w:ascii="Arial" w:hAnsi="Arial"/>
          <w:sz w:val="23"/>
          <w:szCs w:val="23"/>
        </w:rPr>
        <w:t xml:space="preserve"> </w:t>
      </w:r>
    </w:p>
    <w:p w14:paraId="78154389" w14:textId="77777777" w:rsidR="00815FF7" w:rsidRPr="00A565E4" w:rsidRDefault="00815FF7" w:rsidP="00815FF7">
      <w:pPr>
        <w:tabs>
          <w:tab w:val="left" w:pos="8010"/>
        </w:tabs>
        <w:ind w:left="1440" w:hanging="720"/>
        <w:jc w:val="both"/>
        <w:rPr>
          <w:rFonts w:ascii="Arial" w:hAnsi="Arial"/>
          <w:sz w:val="23"/>
          <w:szCs w:val="23"/>
        </w:rPr>
      </w:pPr>
      <w:r w:rsidRPr="00A565E4">
        <w:rPr>
          <w:rFonts w:ascii="Arial" w:hAnsi="Arial"/>
          <w:sz w:val="23"/>
          <w:szCs w:val="23"/>
        </w:rPr>
        <w:tab/>
        <w:t>$1,001.00 - $5,000.00</w:t>
      </w:r>
      <w:r w:rsidRPr="00A565E4">
        <w:rPr>
          <w:rFonts w:ascii="Arial" w:hAnsi="Arial"/>
          <w:sz w:val="23"/>
          <w:szCs w:val="23"/>
        </w:rPr>
        <w:tab/>
      </w:r>
      <w:r w:rsidRPr="00A565E4">
        <w:rPr>
          <w:rFonts w:ascii="Arial" w:hAnsi="Arial"/>
          <w:sz w:val="23"/>
          <w:szCs w:val="23"/>
          <w:u w:val="single"/>
        </w:rPr>
        <w:tab/>
      </w:r>
    </w:p>
    <w:p w14:paraId="62CCE63D" w14:textId="77777777" w:rsidR="00815FF7" w:rsidRPr="00A565E4" w:rsidRDefault="00815FF7" w:rsidP="00815FF7">
      <w:pPr>
        <w:tabs>
          <w:tab w:val="left" w:pos="8010"/>
        </w:tabs>
        <w:ind w:left="1440" w:hanging="720"/>
        <w:jc w:val="both"/>
        <w:rPr>
          <w:rFonts w:ascii="Arial" w:hAnsi="Arial"/>
          <w:sz w:val="23"/>
          <w:szCs w:val="23"/>
        </w:rPr>
      </w:pPr>
      <w:r w:rsidRPr="00A565E4">
        <w:rPr>
          <w:rFonts w:ascii="Arial" w:hAnsi="Arial"/>
          <w:sz w:val="23"/>
          <w:szCs w:val="23"/>
        </w:rPr>
        <w:tab/>
        <w:t>$5,001.00 - $10,000.00</w:t>
      </w:r>
      <w:r w:rsidRPr="00A565E4">
        <w:rPr>
          <w:rFonts w:ascii="Arial" w:hAnsi="Arial"/>
          <w:sz w:val="23"/>
          <w:szCs w:val="23"/>
        </w:rPr>
        <w:tab/>
      </w:r>
      <w:r w:rsidRPr="00A565E4">
        <w:rPr>
          <w:rFonts w:ascii="Arial" w:hAnsi="Arial"/>
          <w:sz w:val="23"/>
          <w:szCs w:val="23"/>
          <w:u w:val="single"/>
        </w:rPr>
        <w:tab/>
      </w:r>
    </w:p>
    <w:p w14:paraId="69A99B95" w14:textId="77777777" w:rsidR="00815FF7" w:rsidRPr="00A565E4" w:rsidRDefault="00815FF7" w:rsidP="00815FF7">
      <w:pPr>
        <w:tabs>
          <w:tab w:val="left" w:pos="8010"/>
        </w:tabs>
        <w:ind w:left="1440" w:hanging="720"/>
        <w:jc w:val="both"/>
        <w:rPr>
          <w:rFonts w:ascii="Arial" w:hAnsi="Arial"/>
          <w:sz w:val="23"/>
          <w:szCs w:val="23"/>
        </w:rPr>
      </w:pPr>
      <w:r w:rsidRPr="00A565E4">
        <w:rPr>
          <w:rFonts w:ascii="Arial" w:hAnsi="Arial"/>
          <w:sz w:val="23"/>
          <w:szCs w:val="23"/>
        </w:rPr>
        <w:tab/>
        <w:t xml:space="preserve">&gt;$10,000.01 </w:t>
      </w:r>
      <w:r w:rsidRPr="00A565E4">
        <w:rPr>
          <w:rFonts w:ascii="Arial" w:hAnsi="Arial"/>
          <w:sz w:val="23"/>
          <w:szCs w:val="23"/>
        </w:rPr>
        <w:tab/>
      </w:r>
      <w:r w:rsidRPr="00A565E4">
        <w:rPr>
          <w:rFonts w:ascii="Arial" w:hAnsi="Arial"/>
          <w:sz w:val="23"/>
          <w:szCs w:val="23"/>
          <w:u w:val="single"/>
        </w:rPr>
        <w:tab/>
      </w:r>
    </w:p>
    <w:p w14:paraId="2AC292C6" w14:textId="77777777" w:rsidR="00815FF7" w:rsidRPr="00A565E4" w:rsidRDefault="00815FF7" w:rsidP="00815FF7">
      <w:pPr>
        <w:ind w:left="720" w:hanging="720"/>
        <w:jc w:val="both"/>
        <w:rPr>
          <w:rFonts w:ascii="Arial" w:hAnsi="Arial"/>
          <w:sz w:val="23"/>
          <w:szCs w:val="23"/>
        </w:rPr>
      </w:pPr>
    </w:p>
    <w:p w14:paraId="05858223" w14:textId="77777777" w:rsidR="00815FF7" w:rsidRPr="00A565E4" w:rsidRDefault="00815FF7" w:rsidP="00815FF7">
      <w:pPr>
        <w:ind w:left="720"/>
        <w:jc w:val="both"/>
        <w:rPr>
          <w:rFonts w:ascii="Arial" w:hAnsi="Arial"/>
          <w:sz w:val="23"/>
          <w:szCs w:val="23"/>
        </w:rPr>
      </w:pPr>
      <w:r w:rsidRPr="00A565E4">
        <w:rPr>
          <w:rFonts w:ascii="Arial" w:hAnsi="Arial"/>
          <w:sz w:val="23"/>
          <w:szCs w:val="23"/>
        </w:rPr>
        <w:t xml:space="preserve">Percentages representing the </w:t>
      </w:r>
      <w:r w:rsidRPr="00A565E4">
        <w:rPr>
          <w:rFonts w:ascii="Arial" w:hAnsi="Arial"/>
          <w:spacing w:val="-2"/>
          <w:sz w:val="23"/>
        </w:rPr>
        <w:t>Service Provider</w:t>
      </w:r>
      <w:r w:rsidRPr="00A565E4">
        <w:rPr>
          <w:rFonts w:ascii="Arial" w:hAnsi="Arial"/>
          <w:sz w:val="23"/>
          <w:szCs w:val="23"/>
        </w:rPr>
        <w:t>’s Fee to be applied to the COW for recovery of the following:</w:t>
      </w:r>
    </w:p>
    <w:p w14:paraId="6DDE21C6" w14:textId="77777777" w:rsidR="00815FF7" w:rsidRPr="00A565E4" w:rsidRDefault="00815FF7" w:rsidP="00815FF7">
      <w:pPr>
        <w:ind w:left="720" w:hanging="720"/>
        <w:jc w:val="both"/>
        <w:rPr>
          <w:rFonts w:ascii="Arial" w:hAnsi="Arial"/>
          <w:sz w:val="23"/>
          <w:szCs w:val="23"/>
        </w:rPr>
      </w:pPr>
    </w:p>
    <w:p w14:paraId="7DC29772" w14:textId="77777777" w:rsidR="00815FF7" w:rsidRPr="00A565E4" w:rsidRDefault="00815FF7" w:rsidP="00815FF7">
      <w:pPr>
        <w:ind w:left="720" w:firstLine="720"/>
        <w:jc w:val="both"/>
        <w:rPr>
          <w:rFonts w:ascii="Arial" w:hAnsi="Arial"/>
          <w:sz w:val="23"/>
          <w:szCs w:val="23"/>
        </w:rPr>
      </w:pPr>
      <w:r w:rsidRPr="00A565E4">
        <w:rPr>
          <w:rFonts w:ascii="Arial" w:hAnsi="Arial"/>
          <w:sz w:val="23"/>
          <w:szCs w:val="23"/>
        </w:rPr>
        <w:t>Insurance (INS %)</w:t>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ab/>
      </w:r>
    </w:p>
    <w:p w14:paraId="2D38ED9F" w14:textId="77777777" w:rsidR="00815FF7" w:rsidRPr="00A565E4" w:rsidRDefault="00815FF7" w:rsidP="00815FF7">
      <w:pPr>
        <w:ind w:left="720" w:firstLine="720"/>
        <w:jc w:val="both"/>
        <w:rPr>
          <w:rFonts w:ascii="Arial" w:hAnsi="Arial"/>
          <w:sz w:val="23"/>
          <w:szCs w:val="23"/>
        </w:rPr>
      </w:pPr>
      <w:r w:rsidRPr="00A565E4">
        <w:rPr>
          <w:rFonts w:ascii="Arial" w:hAnsi="Arial"/>
          <w:sz w:val="23"/>
          <w:szCs w:val="23"/>
        </w:rPr>
        <w:t xml:space="preserve">Bonds (BOND %) </w:t>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ab/>
      </w:r>
    </w:p>
    <w:p w14:paraId="7C00B451" w14:textId="77777777" w:rsidR="00815FF7" w:rsidRPr="00A565E4" w:rsidRDefault="00815FF7" w:rsidP="00815FF7">
      <w:pPr>
        <w:ind w:left="720" w:firstLine="720"/>
        <w:jc w:val="both"/>
        <w:rPr>
          <w:rFonts w:ascii="Arial" w:hAnsi="Arial"/>
          <w:sz w:val="23"/>
          <w:szCs w:val="23"/>
        </w:rPr>
      </w:pPr>
      <w:r w:rsidRPr="00A565E4">
        <w:rPr>
          <w:rFonts w:ascii="Arial" w:hAnsi="Arial"/>
          <w:sz w:val="23"/>
          <w:szCs w:val="23"/>
        </w:rPr>
        <w:t>Overhead and Profit (O&amp;P %)</w:t>
      </w:r>
      <w:r w:rsidRPr="00A565E4">
        <w:rPr>
          <w:rFonts w:ascii="Arial" w:hAnsi="Arial"/>
          <w:sz w:val="23"/>
          <w:szCs w:val="23"/>
        </w:rPr>
        <w:tab/>
      </w:r>
      <w:r w:rsidRPr="00A565E4">
        <w:rPr>
          <w:rFonts w:ascii="Arial" w:hAnsi="Arial"/>
          <w:sz w:val="23"/>
          <w:szCs w:val="23"/>
        </w:rPr>
        <w:tab/>
      </w:r>
      <w:r w:rsidRPr="00A565E4">
        <w:rPr>
          <w:rFonts w:ascii="Arial" w:hAnsi="Arial"/>
          <w:sz w:val="23"/>
          <w:szCs w:val="23"/>
          <w:u w:val="single"/>
        </w:rPr>
        <w:tab/>
      </w:r>
    </w:p>
    <w:p w14:paraId="4212732C" w14:textId="77777777" w:rsidR="00815FF7" w:rsidRPr="00A565E4" w:rsidRDefault="00815FF7" w:rsidP="00815FF7">
      <w:pPr>
        <w:ind w:left="720" w:hanging="720"/>
        <w:jc w:val="both"/>
        <w:rPr>
          <w:rFonts w:ascii="Arial" w:hAnsi="Arial"/>
          <w:sz w:val="23"/>
          <w:szCs w:val="23"/>
        </w:rPr>
      </w:pPr>
    </w:p>
    <w:p w14:paraId="58D9409D" w14:textId="77777777" w:rsidR="00815FF7" w:rsidRPr="00A565E4" w:rsidRDefault="00815FF7" w:rsidP="00815FF7">
      <w:pPr>
        <w:jc w:val="both"/>
        <w:rPr>
          <w:rFonts w:ascii="Arial" w:hAnsi="Arial" w:cs="Arial"/>
          <w:sz w:val="23"/>
          <w:szCs w:val="23"/>
        </w:rPr>
      </w:pPr>
      <w:r w:rsidRPr="00A565E4">
        <w:rPr>
          <w:rFonts w:ascii="Arial" w:hAnsi="Arial" w:cs="Arial"/>
          <w:sz w:val="23"/>
          <w:szCs w:val="23"/>
        </w:rPr>
        <w:t xml:space="preserve">Thornton, at their sole option, may request the </w:t>
      </w:r>
      <w:r w:rsidRPr="00A565E4">
        <w:rPr>
          <w:rFonts w:ascii="Arial" w:hAnsi="Arial"/>
          <w:spacing w:val="-2"/>
          <w:sz w:val="23"/>
        </w:rPr>
        <w:t>Service Provider</w:t>
      </w:r>
      <w:r w:rsidRPr="00A565E4">
        <w:rPr>
          <w:rFonts w:ascii="Arial" w:hAnsi="Arial" w:cs="Arial"/>
          <w:sz w:val="23"/>
          <w:szCs w:val="23"/>
        </w:rPr>
        <w:t xml:space="preserve"> to provide a Guaranteed Maximum Price (GMP) for a specific task assignment to be compensated using the Cost of Work plus Fee method.  Upon conclusion of the negotiations for the GMP and acceptance by Thornton, Thornton will issue a Purchase Order for the GMP amount.  At the conclusion of the task, the </w:t>
      </w:r>
      <w:r w:rsidRPr="00A565E4">
        <w:rPr>
          <w:rFonts w:ascii="Arial" w:hAnsi="Arial"/>
          <w:spacing w:val="-2"/>
          <w:sz w:val="23"/>
        </w:rPr>
        <w:t>Service Provider</w:t>
      </w:r>
      <w:r w:rsidRPr="00A565E4">
        <w:rPr>
          <w:rFonts w:ascii="Arial" w:hAnsi="Arial" w:cs="Arial"/>
          <w:sz w:val="23"/>
          <w:szCs w:val="23"/>
        </w:rPr>
        <w:t xml:space="preserve"> shall submit all cost documentation and the actual costs plus fee markups shall be reconciled with the GMP.  If the actual costs plus fee markups fall under the GMP amount, Thornton shall be obligated to reimburse the </w:t>
      </w:r>
      <w:r w:rsidRPr="00A565E4">
        <w:rPr>
          <w:rFonts w:ascii="Arial" w:hAnsi="Arial"/>
          <w:spacing w:val="-2"/>
          <w:sz w:val="23"/>
        </w:rPr>
        <w:t>Service Provider</w:t>
      </w:r>
      <w:r w:rsidRPr="00A565E4">
        <w:rPr>
          <w:rFonts w:ascii="Arial" w:hAnsi="Arial" w:cs="Arial"/>
          <w:sz w:val="23"/>
          <w:szCs w:val="23"/>
        </w:rPr>
        <w:t xml:space="preserve"> only for the actual COW plus Fees as defined herein.  If the actual costs plus fee markups exceed the GMP amount, Thornton shall be obligated to reimburse the </w:t>
      </w:r>
      <w:r w:rsidRPr="00A565E4">
        <w:rPr>
          <w:rFonts w:ascii="Arial" w:hAnsi="Arial"/>
          <w:spacing w:val="-2"/>
          <w:sz w:val="23"/>
        </w:rPr>
        <w:t>Service Provider</w:t>
      </w:r>
      <w:r w:rsidRPr="00A565E4">
        <w:rPr>
          <w:rFonts w:ascii="Arial" w:hAnsi="Arial" w:cs="Arial"/>
          <w:sz w:val="23"/>
          <w:szCs w:val="23"/>
        </w:rPr>
        <w:t xml:space="preserve"> only the GMP amount.  The GMP amount shall be adjusted to reflect any changes in scope, whether requested by Thornton or whether necessitated by unknown or changed conditions, by written Change Order to the specific task assignment. </w:t>
      </w:r>
    </w:p>
    <w:p w14:paraId="2190BAE0" w14:textId="77777777" w:rsidR="00815FF7" w:rsidRPr="00A565E4" w:rsidRDefault="00815FF7" w:rsidP="00815FF7">
      <w:pPr>
        <w:jc w:val="both"/>
        <w:rPr>
          <w:rFonts w:ascii="Arial" w:hAnsi="Arial"/>
          <w:sz w:val="23"/>
          <w:szCs w:val="23"/>
        </w:rPr>
      </w:pPr>
    </w:p>
    <w:p w14:paraId="485DF62C" w14:textId="77777777" w:rsidR="00815FF7" w:rsidRPr="00A565E4" w:rsidRDefault="00815FF7" w:rsidP="00815FF7">
      <w:pPr>
        <w:autoSpaceDE w:val="0"/>
        <w:autoSpaceDN w:val="0"/>
        <w:jc w:val="both"/>
        <w:rPr>
          <w:rFonts w:ascii="Arial" w:hAnsi="Arial" w:cs="Arial"/>
          <w:sz w:val="23"/>
          <w:szCs w:val="23"/>
        </w:rPr>
      </w:pPr>
      <w:r w:rsidRPr="00A565E4">
        <w:rPr>
          <w:rFonts w:ascii="Arial" w:hAnsi="Arial" w:cs="Arial"/>
          <w:sz w:val="23"/>
          <w:szCs w:val="23"/>
        </w:rPr>
        <w:t>If mutually agreed between Thornton and Service Provider, the Guaranteed Maximum Price may be converted to a Lump Sum amount.</w:t>
      </w:r>
    </w:p>
    <w:p w14:paraId="57B9C4CF" w14:textId="77777777" w:rsidR="00815FF7" w:rsidRPr="00A565E4" w:rsidRDefault="00815FF7" w:rsidP="00815FF7">
      <w:pPr>
        <w:autoSpaceDE w:val="0"/>
        <w:autoSpaceDN w:val="0"/>
        <w:jc w:val="both"/>
        <w:rPr>
          <w:rFonts w:ascii="Arial" w:hAnsi="Arial" w:cs="Arial"/>
          <w:sz w:val="23"/>
          <w:szCs w:val="23"/>
        </w:rPr>
      </w:pPr>
    </w:p>
    <w:p w14:paraId="0CC01657" w14:textId="77777777" w:rsidR="00815FF7" w:rsidRPr="00A565E4" w:rsidRDefault="00815FF7" w:rsidP="00815FF7">
      <w:pPr>
        <w:autoSpaceDE w:val="0"/>
        <w:autoSpaceDN w:val="0"/>
        <w:jc w:val="both"/>
        <w:rPr>
          <w:rFonts w:ascii="Arial" w:hAnsi="Arial" w:cs="Arial"/>
          <w:sz w:val="23"/>
          <w:szCs w:val="23"/>
        </w:rPr>
      </w:pPr>
      <w:r w:rsidRPr="00A565E4">
        <w:rPr>
          <w:rFonts w:ascii="Arial" w:hAnsi="Arial" w:cs="Arial"/>
          <w:sz w:val="23"/>
          <w:szCs w:val="23"/>
        </w:rPr>
        <w:t>Notwithstanding the foregoing, Thornton shall maintain the sole option to procure the Work for a given task assignment with a Lump Sum (LS) fixed quote.</w:t>
      </w:r>
    </w:p>
    <w:p w14:paraId="4025B29D" w14:textId="77777777" w:rsidR="00815FF7" w:rsidRPr="00A565E4" w:rsidRDefault="00815FF7" w:rsidP="00815FF7">
      <w:pPr>
        <w:autoSpaceDE w:val="0"/>
        <w:autoSpaceDN w:val="0"/>
        <w:jc w:val="both"/>
        <w:rPr>
          <w:rFonts w:ascii="Arial" w:hAnsi="Arial" w:cs="Arial"/>
          <w:sz w:val="23"/>
          <w:szCs w:val="23"/>
        </w:rPr>
      </w:pPr>
    </w:p>
    <w:p w14:paraId="014214EB" w14:textId="77777777" w:rsidR="00815FF7" w:rsidRPr="00A565E4" w:rsidRDefault="00815FF7" w:rsidP="00815FF7">
      <w:pPr>
        <w:jc w:val="both"/>
        <w:rPr>
          <w:rFonts w:ascii="Arial" w:hAnsi="Arial" w:cs="Arial"/>
          <w:sz w:val="23"/>
          <w:szCs w:val="23"/>
        </w:rPr>
      </w:pPr>
      <w:r w:rsidRPr="00A565E4">
        <w:rPr>
          <w:rFonts w:ascii="Arial" w:hAnsi="Arial" w:cs="Arial"/>
          <w:sz w:val="23"/>
          <w:szCs w:val="23"/>
        </w:rPr>
        <w:t xml:space="preserve">Costs incurred by the </w:t>
      </w:r>
      <w:r w:rsidRPr="00A565E4">
        <w:rPr>
          <w:rFonts w:ascii="Arial" w:hAnsi="Arial"/>
          <w:spacing w:val="-2"/>
          <w:sz w:val="23"/>
        </w:rPr>
        <w:t>Service Provider</w:t>
      </w:r>
      <w:r w:rsidRPr="00A565E4">
        <w:rPr>
          <w:rFonts w:ascii="Arial" w:hAnsi="Arial" w:cs="Arial"/>
          <w:sz w:val="23"/>
          <w:szCs w:val="23"/>
        </w:rPr>
        <w:t xml:space="preserve"> to repair defective Work, whether during the construction phase or during the Guarantee Period, are not reimbursable to the </w:t>
      </w:r>
      <w:r w:rsidRPr="00A565E4">
        <w:rPr>
          <w:rFonts w:ascii="Arial" w:hAnsi="Arial"/>
          <w:spacing w:val="-2"/>
          <w:sz w:val="23"/>
        </w:rPr>
        <w:t>Service Provider</w:t>
      </w:r>
      <w:r w:rsidRPr="00A565E4">
        <w:rPr>
          <w:rFonts w:ascii="Arial" w:hAnsi="Arial" w:cs="Arial"/>
          <w:sz w:val="23"/>
          <w:szCs w:val="23"/>
        </w:rPr>
        <w:t xml:space="preserve"> and shall not be included in the costs when reconciling the GMP if applicable.  Repair of defective Work shall be performed by the </w:t>
      </w:r>
      <w:r w:rsidRPr="00A565E4">
        <w:rPr>
          <w:rFonts w:ascii="Arial" w:hAnsi="Arial"/>
          <w:spacing w:val="-2"/>
          <w:sz w:val="23"/>
        </w:rPr>
        <w:t>Service Provider</w:t>
      </w:r>
      <w:r w:rsidRPr="00A565E4">
        <w:rPr>
          <w:rFonts w:ascii="Arial" w:hAnsi="Arial" w:cs="Arial"/>
          <w:sz w:val="23"/>
          <w:szCs w:val="23"/>
        </w:rPr>
        <w:t xml:space="preserve"> at no additional cost to Thornton. </w:t>
      </w:r>
    </w:p>
    <w:p w14:paraId="5F2933B7" w14:textId="77777777" w:rsidR="00815FF7" w:rsidRPr="00A565E4" w:rsidRDefault="00815FF7" w:rsidP="00815FF7">
      <w:pPr>
        <w:tabs>
          <w:tab w:val="center" w:pos="4680"/>
        </w:tabs>
        <w:suppressAutoHyphens/>
        <w:jc w:val="center"/>
        <w:rPr>
          <w:rFonts w:ascii="Arial" w:hAnsi="Arial" w:cs="Arial"/>
          <w:b/>
          <w:spacing w:val="-3"/>
          <w:sz w:val="28"/>
          <w:szCs w:val="28"/>
        </w:rPr>
      </w:pPr>
    </w:p>
    <w:p w14:paraId="4AB1E419" w14:textId="77777777" w:rsidR="00815FF7" w:rsidRPr="00A565E4" w:rsidRDefault="00815FF7" w:rsidP="00815FF7">
      <w:pPr>
        <w:tabs>
          <w:tab w:val="center" w:pos="4680"/>
        </w:tabs>
        <w:suppressAutoHyphens/>
        <w:jc w:val="center"/>
        <w:rPr>
          <w:rFonts w:ascii="Arial" w:hAnsi="Arial" w:cs="Arial"/>
          <w:b/>
          <w:spacing w:val="-3"/>
          <w:sz w:val="28"/>
          <w:szCs w:val="28"/>
        </w:rPr>
      </w:pPr>
      <w:r w:rsidRPr="00A565E4">
        <w:rPr>
          <w:rFonts w:ascii="Arial" w:hAnsi="Arial"/>
          <w:b/>
          <w:spacing w:val="-3"/>
          <w:sz w:val="28"/>
        </w:rPr>
        <w:br w:type="page"/>
      </w:r>
      <w:r w:rsidRPr="00A565E4">
        <w:rPr>
          <w:rFonts w:ascii="Arial" w:hAnsi="Arial" w:cs="Arial"/>
          <w:spacing w:val="-3"/>
          <w:szCs w:val="24"/>
        </w:rPr>
        <w:lastRenderedPageBreak/>
        <w:t>THIS PAGE INTENTIONALLY LEFT BLANK</w:t>
      </w:r>
    </w:p>
    <w:p w14:paraId="2588789D" w14:textId="77777777" w:rsidR="00815FF7" w:rsidRPr="00A565E4" w:rsidRDefault="00815FF7" w:rsidP="00815FF7">
      <w:pPr>
        <w:rPr>
          <w:rFonts w:ascii="Arial" w:hAnsi="Arial"/>
          <w:b/>
          <w:spacing w:val="-3"/>
          <w:sz w:val="28"/>
        </w:rPr>
      </w:pPr>
      <w:r w:rsidRPr="00A565E4">
        <w:rPr>
          <w:rFonts w:ascii="Arial" w:hAnsi="Arial"/>
          <w:b/>
          <w:spacing w:val="-3"/>
          <w:sz w:val="28"/>
        </w:rPr>
        <w:br w:type="page"/>
      </w:r>
    </w:p>
    <w:p w14:paraId="7F87D73A" w14:textId="77777777" w:rsidR="00815FF7" w:rsidRPr="00A565E4" w:rsidRDefault="00815FF7" w:rsidP="00815FF7">
      <w:pPr>
        <w:jc w:val="center"/>
        <w:rPr>
          <w:rFonts w:ascii="Arial" w:hAnsi="Arial" w:cs="Arial"/>
          <w:b/>
          <w:szCs w:val="24"/>
        </w:rPr>
      </w:pPr>
      <w:r w:rsidRPr="00A565E4">
        <w:rPr>
          <w:rFonts w:ascii="Arial" w:hAnsi="Arial"/>
          <w:b/>
          <w:spacing w:val="-3"/>
          <w:szCs w:val="24"/>
        </w:rPr>
        <w:lastRenderedPageBreak/>
        <w:t xml:space="preserve">HVAC </w:t>
      </w:r>
      <w:r w:rsidRPr="00A565E4">
        <w:rPr>
          <w:rFonts w:ascii="Arial" w:hAnsi="Arial" w:cs="Arial"/>
          <w:b/>
          <w:szCs w:val="24"/>
        </w:rPr>
        <w:t>PREVENTIVE MAINTENANCE SERVICES</w:t>
      </w:r>
    </w:p>
    <w:p w14:paraId="1958D51E" w14:textId="77777777" w:rsidR="00815FF7" w:rsidRPr="00A565E4" w:rsidRDefault="00815FF7" w:rsidP="00815FF7">
      <w:pPr>
        <w:tabs>
          <w:tab w:val="left" w:pos="360"/>
          <w:tab w:val="left" w:pos="720"/>
        </w:tabs>
        <w:suppressAutoHyphens/>
        <w:jc w:val="center"/>
        <w:rPr>
          <w:rFonts w:ascii="Arial" w:hAnsi="Arial"/>
          <w:spacing w:val="-2"/>
          <w:sz w:val="23"/>
        </w:rPr>
      </w:pPr>
    </w:p>
    <w:p w14:paraId="7FF49BEA" w14:textId="77777777" w:rsidR="00815FF7" w:rsidRPr="00A565E4" w:rsidRDefault="00815FF7" w:rsidP="00815FF7">
      <w:pPr>
        <w:tabs>
          <w:tab w:val="left" w:pos="360"/>
          <w:tab w:val="left" w:pos="720"/>
        </w:tabs>
        <w:suppressAutoHyphens/>
        <w:jc w:val="both"/>
        <w:rPr>
          <w:rFonts w:ascii="Arial" w:hAnsi="Arial" w:cs="Arial"/>
          <w:szCs w:val="24"/>
        </w:rPr>
      </w:pPr>
      <w:r w:rsidRPr="00A565E4">
        <w:rPr>
          <w:rFonts w:ascii="Arial" w:hAnsi="Arial"/>
          <w:spacing w:val="-2"/>
          <w:szCs w:val="24"/>
        </w:rPr>
        <w:t xml:space="preserve">The HVAC Preventative Maintenance (PM) Work will be compensated based on the monthly fixed fees noted herein.  </w:t>
      </w:r>
      <w:r w:rsidRPr="00A565E4">
        <w:rPr>
          <w:rFonts w:ascii="Arial" w:hAnsi="Arial" w:cs="Arial"/>
          <w:szCs w:val="24"/>
        </w:rPr>
        <w:t xml:space="preserve">The fees for this scope shall be based on Contractor’s estimated man-hours to complete the tasks identified in the various Preventative Maintenance Schedules identified in </w:t>
      </w:r>
      <w:r w:rsidRPr="00A565E4">
        <w:rPr>
          <w:rFonts w:ascii="Arial" w:hAnsi="Arial" w:cs="Arial"/>
          <w:b/>
          <w:szCs w:val="24"/>
        </w:rPr>
        <w:t>Exhibit A</w:t>
      </w:r>
      <w:r w:rsidRPr="00A565E4">
        <w:rPr>
          <w:rFonts w:ascii="Arial" w:hAnsi="Arial" w:cs="Arial"/>
          <w:szCs w:val="24"/>
        </w:rPr>
        <w:t xml:space="preserve">, </w:t>
      </w:r>
      <w:r w:rsidRPr="00A565E4">
        <w:rPr>
          <w:rFonts w:ascii="Arial" w:hAnsi="Arial" w:cs="Arial"/>
          <w:b/>
          <w:szCs w:val="24"/>
        </w:rPr>
        <w:t>Service Provider’s Scope of Services</w:t>
      </w:r>
      <w:r w:rsidRPr="00A565E4">
        <w:rPr>
          <w:rFonts w:ascii="Arial" w:hAnsi="Arial" w:cs="Arial"/>
          <w:szCs w:val="24"/>
        </w:rPr>
        <w:t>.</w:t>
      </w:r>
    </w:p>
    <w:p w14:paraId="660E4CCD" w14:textId="77777777" w:rsidR="00815FF7" w:rsidRPr="00A565E4" w:rsidRDefault="00815FF7" w:rsidP="00815FF7">
      <w:pPr>
        <w:tabs>
          <w:tab w:val="center" w:pos="4680"/>
        </w:tabs>
        <w:suppressAutoHyphens/>
        <w:jc w:val="center"/>
        <w:rPr>
          <w:rFonts w:ascii="Arial" w:hAnsi="Arial" w:cs="Arial"/>
          <w:b/>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2927"/>
        <w:gridCol w:w="2851"/>
      </w:tblGrid>
      <w:tr w:rsidR="00815FF7" w:rsidRPr="00A565E4" w14:paraId="37CCB037" w14:textId="77777777" w:rsidTr="00B15BE8">
        <w:trPr>
          <w:trHeight w:val="427"/>
        </w:trPr>
        <w:tc>
          <w:tcPr>
            <w:tcW w:w="3798" w:type="dxa"/>
            <w:tcBorders>
              <w:top w:val="triple" w:sz="4" w:space="0" w:color="auto"/>
              <w:left w:val="triple" w:sz="4" w:space="0" w:color="auto"/>
              <w:bottom w:val="triple" w:sz="4" w:space="0" w:color="auto"/>
              <w:right w:val="triple" w:sz="4" w:space="0" w:color="auto"/>
            </w:tcBorders>
            <w:shd w:val="clear" w:color="auto" w:fill="FFCC99"/>
            <w:vAlign w:val="center"/>
          </w:tcPr>
          <w:p w14:paraId="4DA54AC9" w14:textId="77777777" w:rsidR="00815FF7" w:rsidRPr="00A565E4" w:rsidRDefault="00815FF7" w:rsidP="00B15BE8">
            <w:pPr>
              <w:overflowPunct w:val="0"/>
              <w:autoSpaceDE w:val="0"/>
              <w:autoSpaceDN w:val="0"/>
              <w:adjustRightInd w:val="0"/>
              <w:jc w:val="center"/>
              <w:textAlignment w:val="baseline"/>
              <w:rPr>
                <w:rFonts w:ascii="Arial" w:hAnsi="Arial" w:cs="Arial"/>
                <w:b/>
                <w:sz w:val="22"/>
                <w:szCs w:val="22"/>
              </w:rPr>
            </w:pPr>
            <w:bookmarkStart w:id="0" w:name="_Hlk212037651"/>
            <w:r w:rsidRPr="00A565E4">
              <w:rPr>
                <w:rFonts w:ascii="Arial" w:hAnsi="Arial" w:cs="Arial"/>
                <w:b/>
                <w:sz w:val="22"/>
                <w:szCs w:val="22"/>
              </w:rPr>
              <w:t>Facility</w:t>
            </w:r>
          </w:p>
        </w:tc>
        <w:tc>
          <w:tcPr>
            <w:tcW w:w="2927" w:type="dxa"/>
            <w:tcBorders>
              <w:top w:val="triple" w:sz="4" w:space="0" w:color="auto"/>
              <w:left w:val="triple" w:sz="4" w:space="0" w:color="auto"/>
              <w:bottom w:val="triple" w:sz="4" w:space="0" w:color="auto"/>
              <w:right w:val="triple" w:sz="4" w:space="0" w:color="auto"/>
            </w:tcBorders>
            <w:shd w:val="clear" w:color="auto" w:fill="FFCC99"/>
            <w:vAlign w:val="center"/>
          </w:tcPr>
          <w:p w14:paraId="5932D397" w14:textId="77777777" w:rsidR="00815FF7" w:rsidRPr="00A565E4" w:rsidRDefault="00815FF7" w:rsidP="00B15BE8">
            <w:pPr>
              <w:overflowPunct w:val="0"/>
              <w:autoSpaceDE w:val="0"/>
              <w:autoSpaceDN w:val="0"/>
              <w:adjustRightInd w:val="0"/>
              <w:jc w:val="center"/>
              <w:textAlignment w:val="baseline"/>
              <w:rPr>
                <w:rFonts w:ascii="Arial" w:hAnsi="Arial" w:cs="Arial"/>
                <w:b/>
                <w:sz w:val="22"/>
                <w:szCs w:val="22"/>
              </w:rPr>
            </w:pPr>
            <w:r w:rsidRPr="00A565E4">
              <w:rPr>
                <w:rFonts w:ascii="Arial" w:hAnsi="Arial" w:cs="Arial"/>
                <w:b/>
                <w:sz w:val="22"/>
                <w:szCs w:val="22"/>
              </w:rPr>
              <w:t>Monthly Fee</w:t>
            </w:r>
          </w:p>
        </w:tc>
        <w:tc>
          <w:tcPr>
            <w:tcW w:w="2851" w:type="dxa"/>
            <w:tcBorders>
              <w:top w:val="triple" w:sz="4" w:space="0" w:color="auto"/>
              <w:left w:val="triple" w:sz="4" w:space="0" w:color="auto"/>
              <w:bottom w:val="triple" w:sz="4" w:space="0" w:color="auto"/>
              <w:right w:val="triple" w:sz="4" w:space="0" w:color="auto"/>
            </w:tcBorders>
            <w:shd w:val="clear" w:color="auto" w:fill="FFCC99"/>
            <w:vAlign w:val="center"/>
          </w:tcPr>
          <w:p w14:paraId="0DEC2824" w14:textId="77777777" w:rsidR="00815FF7" w:rsidRPr="00A565E4" w:rsidRDefault="00815FF7" w:rsidP="00B15BE8">
            <w:pPr>
              <w:overflowPunct w:val="0"/>
              <w:autoSpaceDE w:val="0"/>
              <w:autoSpaceDN w:val="0"/>
              <w:adjustRightInd w:val="0"/>
              <w:jc w:val="center"/>
              <w:textAlignment w:val="baseline"/>
              <w:rPr>
                <w:rFonts w:ascii="Arial" w:hAnsi="Arial" w:cs="Arial"/>
                <w:b/>
                <w:sz w:val="22"/>
                <w:szCs w:val="22"/>
              </w:rPr>
            </w:pPr>
            <w:r w:rsidRPr="00A565E4">
              <w:rPr>
                <w:rFonts w:ascii="Arial" w:hAnsi="Arial" w:cs="Arial"/>
                <w:b/>
                <w:sz w:val="22"/>
                <w:szCs w:val="22"/>
              </w:rPr>
              <w:t>Annual Fee</w:t>
            </w:r>
          </w:p>
        </w:tc>
      </w:tr>
      <w:tr w:rsidR="00815FF7" w:rsidRPr="00A565E4" w14:paraId="150C58C0" w14:textId="77777777" w:rsidTr="00B15BE8">
        <w:trPr>
          <w:trHeight w:val="616"/>
        </w:trPr>
        <w:tc>
          <w:tcPr>
            <w:tcW w:w="3798" w:type="dxa"/>
            <w:tcBorders>
              <w:top w:val="triple" w:sz="4" w:space="0" w:color="auto"/>
            </w:tcBorders>
            <w:vAlign w:val="center"/>
          </w:tcPr>
          <w:p w14:paraId="4290FE3B" w14:textId="77777777" w:rsidR="00815FF7" w:rsidRPr="00A565E4" w:rsidRDefault="00815FF7" w:rsidP="00B15BE8">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Thornton </w:t>
            </w:r>
            <w:r w:rsidRPr="00A565E4">
              <w:rPr>
                <w:rFonts w:ascii="Arial" w:hAnsi="Arial" w:cs="Arial"/>
                <w:sz w:val="22"/>
                <w:szCs w:val="22"/>
              </w:rPr>
              <w:t>City Hall</w:t>
            </w:r>
          </w:p>
        </w:tc>
        <w:tc>
          <w:tcPr>
            <w:tcW w:w="2927" w:type="dxa"/>
            <w:tcBorders>
              <w:top w:val="triple" w:sz="4" w:space="0" w:color="auto"/>
            </w:tcBorders>
            <w:vAlign w:val="center"/>
          </w:tcPr>
          <w:p w14:paraId="4F75E584"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c>
          <w:tcPr>
            <w:tcW w:w="2851" w:type="dxa"/>
            <w:tcBorders>
              <w:top w:val="triple" w:sz="4" w:space="0" w:color="auto"/>
            </w:tcBorders>
            <w:vAlign w:val="center"/>
          </w:tcPr>
          <w:p w14:paraId="78F2C8C0"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r>
      <w:tr w:rsidR="00815FF7" w:rsidRPr="00A565E4" w14:paraId="1469298E" w14:textId="77777777" w:rsidTr="00B15BE8">
        <w:trPr>
          <w:trHeight w:val="620"/>
        </w:trPr>
        <w:tc>
          <w:tcPr>
            <w:tcW w:w="3798" w:type="dxa"/>
            <w:vAlign w:val="center"/>
          </w:tcPr>
          <w:p w14:paraId="15B57FEA" w14:textId="77777777" w:rsidR="00815FF7" w:rsidRPr="00A565E4" w:rsidRDefault="00815FF7" w:rsidP="00B15BE8">
            <w:pPr>
              <w:overflowPunct w:val="0"/>
              <w:autoSpaceDE w:val="0"/>
              <w:autoSpaceDN w:val="0"/>
              <w:adjustRightInd w:val="0"/>
              <w:textAlignment w:val="baseline"/>
              <w:rPr>
                <w:rFonts w:ascii="Arial" w:hAnsi="Arial" w:cs="Arial"/>
                <w:sz w:val="22"/>
                <w:szCs w:val="22"/>
              </w:rPr>
            </w:pPr>
            <w:r w:rsidRPr="00A565E4">
              <w:rPr>
                <w:rFonts w:ascii="Arial" w:hAnsi="Arial" w:cs="Arial"/>
                <w:sz w:val="22"/>
                <w:szCs w:val="22"/>
              </w:rPr>
              <w:t>Margaret W. Carpenter Recreation Center</w:t>
            </w:r>
          </w:p>
        </w:tc>
        <w:tc>
          <w:tcPr>
            <w:tcW w:w="2927" w:type="dxa"/>
            <w:vAlign w:val="center"/>
          </w:tcPr>
          <w:p w14:paraId="6EF8F664"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c>
          <w:tcPr>
            <w:tcW w:w="2851" w:type="dxa"/>
            <w:vAlign w:val="center"/>
          </w:tcPr>
          <w:p w14:paraId="601157FB"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r>
      <w:tr w:rsidR="00815FF7" w:rsidRPr="00A565E4" w14:paraId="05649977" w14:textId="77777777" w:rsidTr="00B15BE8">
        <w:trPr>
          <w:trHeight w:val="530"/>
        </w:trPr>
        <w:tc>
          <w:tcPr>
            <w:tcW w:w="3798" w:type="dxa"/>
            <w:vAlign w:val="center"/>
          </w:tcPr>
          <w:p w14:paraId="216BD93F" w14:textId="77777777" w:rsidR="00815FF7" w:rsidRPr="00A565E4" w:rsidRDefault="00815FF7" w:rsidP="00B15BE8">
            <w:pPr>
              <w:overflowPunct w:val="0"/>
              <w:autoSpaceDE w:val="0"/>
              <w:autoSpaceDN w:val="0"/>
              <w:adjustRightInd w:val="0"/>
              <w:textAlignment w:val="baseline"/>
              <w:rPr>
                <w:rFonts w:ascii="Arial" w:hAnsi="Arial" w:cs="Arial"/>
                <w:sz w:val="22"/>
                <w:szCs w:val="22"/>
              </w:rPr>
            </w:pPr>
            <w:proofErr w:type="spellStart"/>
            <w:r w:rsidRPr="00A565E4">
              <w:rPr>
                <w:rFonts w:ascii="Arial" w:hAnsi="Arial" w:cs="Arial"/>
                <w:sz w:val="22"/>
                <w:szCs w:val="22"/>
              </w:rPr>
              <w:t>Trailwinds</w:t>
            </w:r>
            <w:proofErr w:type="spellEnd"/>
            <w:r w:rsidRPr="00A565E4">
              <w:rPr>
                <w:rFonts w:ascii="Arial" w:hAnsi="Arial" w:cs="Arial"/>
                <w:sz w:val="22"/>
                <w:szCs w:val="22"/>
              </w:rPr>
              <w:t xml:space="preserve"> Recreation Center</w:t>
            </w:r>
          </w:p>
        </w:tc>
        <w:tc>
          <w:tcPr>
            <w:tcW w:w="2927" w:type="dxa"/>
            <w:vAlign w:val="center"/>
          </w:tcPr>
          <w:p w14:paraId="417A0341" w14:textId="77777777" w:rsidR="00815FF7" w:rsidRPr="00A565E4" w:rsidDel="00CF71AE" w:rsidRDefault="00815FF7" w:rsidP="00B15BE8">
            <w:pPr>
              <w:overflowPunct w:val="0"/>
              <w:autoSpaceDE w:val="0"/>
              <w:autoSpaceDN w:val="0"/>
              <w:adjustRightInd w:val="0"/>
              <w:jc w:val="center"/>
              <w:textAlignment w:val="baseline"/>
              <w:rPr>
                <w:rFonts w:ascii="Arial" w:hAnsi="Arial" w:cs="Arial"/>
                <w:sz w:val="22"/>
                <w:szCs w:val="22"/>
              </w:rPr>
            </w:pPr>
          </w:p>
        </w:tc>
        <w:tc>
          <w:tcPr>
            <w:tcW w:w="2851" w:type="dxa"/>
            <w:vAlign w:val="center"/>
          </w:tcPr>
          <w:p w14:paraId="00DBA564" w14:textId="77777777" w:rsidR="00815FF7" w:rsidRPr="00A565E4" w:rsidDel="00CF71AE" w:rsidRDefault="00815FF7" w:rsidP="00B15BE8">
            <w:pPr>
              <w:overflowPunct w:val="0"/>
              <w:autoSpaceDE w:val="0"/>
              <w:autoSpaceDN w:val="0"/>
              <w:adjustRightInd w:val="0"/>
              <w:jc w:val="center"/>
              <w:textAlignment w:val="baseline"/>
              <w:rPr>
                <w:rFonts w:ascii="Arial" w:hAnsi="Arial" w:cs="Arial"/>
                <w:sz w:val="22"/>
                <w:szCs w:val="22"/>
              </w:rPr>
            </w:pPr>
          </w:p>
        </w:tc>
      </w:tr>
      <w:tr w:rsidR="00815FF7" w:rsidRPr="00A565E4" w14:paraId="63B3E425" w14:textId="77777777" w:rsidTr="00B15BE8">
        <w:trPr>
          <w:trHeight w:val="530"/>
        </w:trPr>
        <w:tc>
          <w:tcPr>
            <w:tcW w:w="3798" w:type="dxa"/>
            <w:vAlign w:val="center"/>
          </w:tcPr>
          <w:p w14:paraId="7F601D2E" w14:textId="77777777" w:rsidR="00815FF7" w:rsidRPr="00A565E4" w:rsidRDefault="00815FF7" w:rsidP="00B15BE8">
            <w:pPr>
              <w:overflowPunct w:val="0"/>
              <w:autoSpaceDE w:val="0"/>
              <w:autoSpaceDN w:val="0"/>
              <w:adjustRightInd w:val="0"/>
              <w:textAlignment w:val="baseline"/>
              <w:rPr>
                <w:rFonts w:ascii="Arial" w:hAnsi="Arial" w:cs="Arial"/>
                <w:sz w:val="22"/>
                <w:szCs w:val="22"/>
              </w:rPr>
            </w:pPr>
            <w:r w:rsidRPr="00A565E4">
              <w:rPr>
                <w:rFonts w:ascii="Arial" w:hAnsi="Arial" w:cs="Arial"/>
                <w:sz w:val="22"/>
                <w:szCs w:val="22"/>
              </w:rPr>
              <w:t>Thornton Justice Center</w:t>
            </w:r>
          </w:p>
        </w:tc>
        <w:tc>
          <w:tcPr>
            <w:tcW w:w="2927" w:type="dxa"/>
            <w:vAlign w:val="center"/>
          </w:tcPr>
          <w:p w14:paraId="254C66D4"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c>
          <w:tcPr>
            <w:tcW w:w="2851" w:type="dxa"/>
            <w:vAlign w:val="center"/>
          </w:tcPr>
          <w:p w14:paraId="7F11AA01"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r>
      <w:tr w:rsidR="00815FF7" w:rsidRPr="00A565E4" w14:paraId="5455E14E" w14:textId="77777777" w:rsidTr="00B15BE8">
        <w:trPr>
          <w:trHeight w:val="539"/>
        </w:trPr>
        <w:tc>
          <w:tcPr>
            <w:tcW w:w="3798" w:type="dxa"/>
            <w:tcBorders>
              <w:bottom w:val="single" w:sz="4" w:space="0" w:color="auto"/>
            </w:tcBorders>
            <w:vAlign w:val="center"/>
          </w:tcPr>
          <w:p w14:paraId="07443BFB" w14:textId="77777777" w:rsidR="00815FF7" w:rsidRPr="00A565E4" w:rsidRDefault="00815FF7" w:rsidP="00B15BE8">
            <w:pPr>
              <w:overflowPunct w:val="0"/>
              <w:autoSpaceDE w:val="0"/>
              <w:autoSpaceDN w:val="0"/>
              <w:adjustRightInd w:val="0"/>
              <w:textAlignment w:val="baseline"/>
              <w:rPr>
                <w:rFonts w:ascii="Arial" w:hAnsi="Arial" w:cs="Arial"/>
                <w:sz w:val="22"/>
                <w:szCs w:val="22"/>
              </w:rPr>
            </w:pPr>
            <w:r w:rsidRPr="00A565E4">
              <w:rPr>
                <w:rFonts w:ascii="Arial" w:hAnsi="Arial" w:cs="Arial"/>
                <w:sz w:val="22"/>
                <w:szCs w:val="22"/>
              </w:rPr>
              <w:t>Wes Brown Water Treatment Plant</w:t>
            </w:r>
          </w:p>
        </w:tc>
        <w:tc>
          <w:tcPr>
            <w:tcW w:w="2927" w:type="dxa"/>
            <w:tcBorders>
              <w:bottom w:val="single" w:sz="4" w:space="0" w:color="auto"/>
            </w:tcBorders>
            <w:vAlign w:val="center"/>
          </w:tcPr>
          <w:p w14:paraId="5FBDCC2C"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c>
          <w:tcPr>
            <w:tcW w:w="2851" w:type="dxa"/>
            <w:tcBorders>
              <w:bottom w:val="single" w:sz="4" w:space="0" w:color="auto"/>
            </w:tcBorders>
            <w:vAlign w:val="center"/>
          </w:tcPr>
          <w:p w14:paraId="0F4E9279"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r>
      <w:tr w:rsidR="00815FF7" w:rsidRPr="00A565E4" w14:paraId="3A702949" w14:textId="77777777" w:rsidTr="00B15BE8">
        <w:trPr>
          <w:trHeight w:val="539"/>
        </w:trPr>
        <w:tc>
          <w:tcPr>
            <w:tcW w:w="3798" w:type="dxa"/>
            <w:tcBorders>
              <w:bottom w:val="single" w:sz="4" w:space="0" w:color="auto"/>
            </w:tcBorders>
            <w:vAlign w:val="center"/>
          </w:tcPr>
          <w:p w14:paraId="7DB153C2" w14:textId="77777777" w:rsidR="00815FF7" w:rsidRPr="00A565E4" w:rsidRDefault="00815FF7" w:rsidP="00B15BE8">
            <w:pPr>
              <w:overflowPunct w:val="0"/>
              <w:autoSpaceDE w:val="0"/>
              <w:autoSpaceDN w:val="0"/>
              <w:adjustRightInd w:val="0"/>
              <w:textAlignment w:val="baseline"/>
              <w:rPr>
                <w:rFonts w:ascii="Arial" w:hAnsi="Arial" w:cs="Arial"/>
                <w:sz w:val="22"/>
                <w:szCs w:val="22"/>
              </w:rPr>
            </w:pPr>
            <w:r w:rsidRPr="00A565E4">
              <w:rPr>
                <w:rFonts w:ascii="Arial" w:hAnsi="Arial" w:cs="Arial"/>
                <w:sz w:val="22"/>
                <w:szCs w:val="22"/>
              </w:rPr>
              <w:t>Public Safety Facility</w:t>
            </w:r>
          </w:p>
        </w:tc>
        <w:tc>
          <w:tcPr>
            <w:tcW w:w="2927" w:type="dxa"/>
            <w:tcBorders>
              <w:bottom w:val="single" w:sz="4" w:space="0" w:color="auto"/>
            </w:tcBorders>
            <w:vAlign w:val="center"/>
          </w:tcPr>
          <w:p w14:paraId="16E7454C"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c>
          <w:tcPr>
            <w:tcW w:w="2851" w:type="dxa"/>
            <w:tcBorders>
              <w:bottom w:val="single" w:sz="4" w:space="0" w:color="auto"/>
            </w:tcBorders>
            <w:vAlign w:val="center"/>
          </w:tcPr>
          <w:p w14:paraId="415A25FD"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r>
      <w:tr w:rsidR="00815FF7" w:rsidRPr="00A565E4" w14:paraId="7D07E7FD" w14:textId="77777777" w:rsidTr="00B15BE8">
        <w:trPr>
          <w:trHeight w:val="539"/>
        </w:trPr>
        <w:tc>
          <w:tcPr>
            <w:tcW w:w="3798" w:type="dxa"/>
            <w:tcBorders>
              <w:bottom w:val="single" w:sz="4" w:space="0" w:color="auto"/>
            </w:tcBorders>
            <w:vAlign w:val="center"/>
          </w:tcPr>
          <w:p w14:paraId="7BECAF35" w14:textId="77777777" w:rsidR="00815FF7" w:rsidRPr="00A565E4" w:rsidRDefault="00815FF7" w:rsidP="00B15BE8">
            <w:pPr>
              <w:overflowPunct w:val="0"/>
              <w:autoSpaceDE w:val="0"/>
              <w:autoSpaceDN w:val="0"/>
              <w:adjustRightInd w:val="0"/>
              <w:textAlignment w:val="baseline"/>
              <w:rPr>
                <w:rFonts w:ascii="Arial" w:hAnsi="Arial" w:cs="Arial"/>
                <w:sz w:val="22"/>
                <w:szCs w:val="22"/>
              </w:rPr>
            </w:pPr>
            <w:r>
              <w:rPr>
                <w:rFonts w:ascii="Arial" w:hAnsi="Arial" w:cs="Arial"/>
                <w:sz w:val="22"/>
                <w:szCs w:val="22"/>
              </w:rPr>
              <w:t>Active Adult Center</w:t>
            </w:r>
          </w:p>
        </w:tc>
        <w:tc>
          <w:tcPr>
            <w:tcW w:w="2927" w:type="dxa"/>
            <w:tcBorders>
              <w:bottom w:val="single" w:sz="4" w:space="0" w:color="auto"/>
            </w:tcBorders>
            <w:vAlign w:val="center"/>
          </w:tcPr>
          <w:p w14:paraId="420A6E5A"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c>
          <w:tcPr>
            <w:tcW w:w="2851" w:type="dxa"/>
            <w:tcBorders>
              <w:bottom w:val="single" w:sz="4" w:space="0" w:color="auto"/>
            </w:tcBorders>
            <w:vAlign w:val="center"/>
          </w:tcPr>
          <w:p w14:paraId="25385454" w14:textId="77777777" w:rsidR="00815FF7" w:rsidRPr="00A565E4" w:rsidRDefault="00815FF7" w:rsidP="00B15BE8">
            <w:pPr>
              <w:overflowPunct w:val="0"/>
              <w:autoSpaceDE w:val="0"/>
              <w:autoSpaceDN w:val="0"/>
              <w:adjustRightInd w:val="0"/>
              <w:jc w:val="center"/>
              <w:textAlignment w:val="baseline"/>
              <w:rPr>
                <w:rFonts w:ascii="Arial" w:hAnsi="Arial" w:cs="Arial"/>
                <w:sz w:val="22"/>
                <w:szCs w:val="22"/>
              </w:rPr>
            </w:pPr>
          </w:p>
        </w:tc>
      </w:tr>
      <w:tr w:rsidR="00815FF7" w:rsidRPr="00A565E4" w14:paraId="509F03FF" w14:textId="77777777" w:rsidTr="00B15BE8">
        <w:trPr>
          <w:trHeight w:val="431"/>
        </w:trPr>
        <w:tc>
          <w:tcPr>
            <w:tcW w:w="3798" w:type="dxa"/>
            <w:shd w:val="clear" w:color="auto" w:fill="CCFFFF"/>
            <w:vAlign w:val="center"/>
          </w:tcPr>
          <w:p w14:paraId="335BCE12" w14:textId="77777777" w:rsidR="00815FF7" w:rsidRPr="00A565E4" w:rsidRDefault="00815FF7" w:rsidP="00B15BE8">
            <w:pPr>
              <w:overflowPunct w:val="0"/>
              <w:autoSpaceDE w:val="0"/>
              <w:autoSpaceDN w:val="0"/>
              <w:adjustRightInd w:val="0"/>
              <w:textAlignment w:val="baseline"/>
              <w:rPr>
                <w:rFonts w:ascii="Arial" w:hAnsi="Arial" w:cs="Arial"/>
                <w:b/>
                <w:sz w:val="22"/>
                <w:szCs w:val="22"/>
              </w:rPr>
            </w:pPr>
            <w:r w:rsidRPr="00A565E4">
              <w:rPr>
                <w:rFonts w:ascii="Arial" w:hAnsi="Arial" w:cs="Arial"/>
                <w:b/>
                <w:sz w:val="22"/>
                <w:szCs w:val="22"/>
              </w:rPr>
              <w:t>Total</w:t>
            </w:r>
          </w:p>
        </w:tc>
        <w:tc>
          <w:tcPr>
            <w:tcW w:w="2927" w:type="dxa"/>
            <w:shd w:val="clear" w:color="auto" w:fill="CCFFFF"/>
            <w:vAlign w:val="center"/>
          </w:tcPr>
          <w:p w14:paraId="63FD5770" w14:textId="77777777" w:rsidR="00815FF7" w:rsidRPr="00A565E4" w:rsidRDefault="00815FF7" w:rsidP="00B15BE8">
            <w:pPr>
              <w:overflowPunct w:val="0"/>
              <w:autoSpaceDE w:val="0"/>
              <w:autoSpaceDN w:val="0"/>
              <w:adjustRightInd w:val="0"/>
              <w:jc w:val="center"/>
              <w:textAlignment w:val="baseline"/>
              <w:rPr>
                <w:rFonts w:ascii="Arial" w:hAnsi="Arial" w:cs="Arial"/>
                <w:b/>
                <w:sz w:val="22"/>
                <w:szCs w:val="22"/>
              </w:rPr>
            </w:pPr>
          </w:p>
        </w:tc>
        <w:tc>
          <w:tcPr>
            <w:tcW w:w="2851" w:type="dxa"/>
            <w:shd w:val="clear" w:color="auto" w:fill="CCFFFF"/>
            <w:vAlign w:val="center"/>
          </w:tcPr>
          <w:p w14:paraId="091047CC" w14:textId="77777777" w:rsidR="00815FF7" w:rsidRPr="00A565E4" w:rsidRDefault="00815FF7" w:rsidP="00B15BE8">
            <w:pPr>
              <w:overflowPunct w:val="0"/>
              <w:autoSpaceDE w:val="0"/>
              <w:autoSpaceDN w:val="0"/>
              <w:adjustRightInd w:val="0"/>
              <w:jc w:val="center"/>
              <w:textAlignment w:val="baseline"/>
              <w:rPr>
                <w:rFonts w:ascii="Arial" w:hAnsi="Arial" w:cs="Arial"/>
                <w:b/>
                <w:sz w:val="22"/>
                <w:szCs w:val="22"/>
              </w:rPr>
            </w:pPr>
          </w:p>
        </w:tc>
      </w:tr>
    </w:tbl>
    <w:p w14:paraId="7F6931E3" w14:textId="77777777" w:rsidR="00815FF7" w:rsidRDefault="00815FF7" w:rsidP="00815FF7">
      <w:pPr>
        <w:tabs>
          <w:tab w:val="center" w:pos="4680"/>
        </w:tabs>
        <w:suppressAutoHyphens/>
        <w:jc w:val="center"/>
        <w:rPr>
          <w:rFonts w:ascii="Arial" w:hAnsi="Arial"/>
          <w:b/>
          <w:spacing w:val="-3"/>
          <w:szCs w:val="24"/>
        </w:rPr>
      </w:pPr>
      <w:bookmarkStart w:id="1" w:name="_Hlk212037728"/>
      <w:bookmarkEnd w:id="0"/>
    </w:p>
    <w:p w14:paraId="01ABD305" w14:textId="77777777" w:rsidR="00815FF7" w:rsidRDefault="00815FF7" w:rsidP="00815FF7">
      <w:pPr>
        <w:rPr>
          <w:rFonts w:ascii="Arial" w:hAnsi="Arial"/>
          <w:b/>
          <w:spacing w:val="-3"/>
          <w:szCs w:val="24"/>
        </w:rPr>
      </w:pPr>
      <w:r>
        <w:rPr>
          <w:rFonts w:ascii="Arial" w:hAnsi="Arial"/>
          <w:b/>
          <w:spacing w:val="-3"/>
          <w:szCs w:val="24"/>
        </w:rPr>
        <w:br w:type="page"/>
      </w:r>
    </w:p>
    <w:p w14:paraId="37CB1C8A" w14:textId="77777777" w:rsidR="00815FF7" w:rsidRPr="00A565E4" w:rsidRDefault="00815FF7" w:rsidP="00815FF7">
      <w:pPr>
        <w:tabs>
          <w:tab w:val="center" w:pos="4680"/>
        </w:tabs>
        <w:suppressAutoHyphens/>
        <w:jc w:val="center"/>
        <w:rPr>
          <w:rFonts w:ascii="Arial" w:hAnsi="Arial"/>
          <w:b/>
          <w:spacing w:val="-3"/>
          <w:szCs w:val="24"/>
        </w:rPr>
      </w:pPr>
      <w:r w:rsidRPr="00A565E4">
        <w:rPr>
          <w:rFonts w:ascii="Arial" w:hAnsi="Arial"/>
          <w:b/>
          <w:spacing w:val="-3"/>
          <w:szCs w:val="24"/>
        </w:rPr>
        <w:lastRenderedPageBreak/>
        <w:t>PREVENTATIVE MAINTENANCE COIL CLEANING</w:t>
      </w:r>
    </w:p>
    <w:p w14:paraId="0612BD0B" w14:textId="77777777" w:rsidR="00815FF7" w:rsidRPr="00A565E4" w:rsidRDefault="00815FF7" w:rsidP="00815FF7">
      <w:pPr>
        <w:tabs>
          <w:tab w:val="center" w:pos="4680"/>
        </w:tabs>
        <w:suppressAutoHyphens/>
        <w:jc w:val="center"/>
        <w:rPr>
          <w:rFonts w:ascii="Arial" w:hAnsi="Arial"/>
          <w:spacing w:val="-2"/>
          <w:sz w:val="23"/>
        </w:rPr>
      </w:pPr>
    </w:p>
    <w:p w14:paraId="17EB107C" w14:textId="77777777" w:rsidR="00815FF7" w:rsidRPr="00A565E4" w:rsidRDefault="00815FF7" w:rsidP="00815FF7">
      <w:pPr>
        <w:tabs>
          <w:tab w:val="center" w:pos="4680"/>
        </w:tabs>
        <w:suppressAutoHyphens/>
        <w:jc w:val="both"/>
        <w:rPr>
          <w:rFonts w:ascii="Arial" w:hAnsi="Arial"/>
          <w:spacing w:val="-2"/>
          <w:szCs w:val="24"/>
        </w:rPr>
      </w:pPr>
      <w:r w:rsidRPr="00A565E4">
        <w:rPr>
          <w:rFonts w:ascii="Arial" w:hAnsi="Arial"/>
          <w:spacing w:val="-2"/>
          <w:szCs w:val="24"/>
        </w:rPr>
        <w:t>The Preventative Maintenance (PM) Coil Cleaning Work will be compensated based on the May and September fixed fees noted herein.</w:t>
      </w:r>
    </w:p>
    <w:p w14:paraId="2FE43572" w14:textId="77777777" w:rsidR="00815FF7" w:rsidRPr="00A565E4" w:rsidRDefault="00815FF7" w:rsidP="00815FF7">
      <w:pPr>
        <w:tabs>
          <w:tab w:val="center" w:pos="4680"/>
        </w:tabs>
        <w:suppressAutoHyphens/>
        <w:jc w:val="center"/>
        <w:rPr>
          <w:rFonts w:ascii="Arial" w:hAnsi="Arial" w:cs="Arial"/>
          <w:b/>
          <w:sz w:val="20"/>
        </w:rPr>
      </w:pPr>
      <w:r w:rsidRPr="00A565E4">
        <w:rPr>
          <w:rFonts w:ascii="Arial" w:hAnsi="Arial"/>
          <w:spacing w:val="-2"/>
          <w:sz w:val="20"/>
        </w:rPr>
        <w:t xml:space="preserve">  </w:t>
      </w:r>
    </w:p>
    <w:tbl>
      <w:tblPr>
        <w:tblW w:w="9630" w:type="dxa"/>
        <w:tblInd w:w="-162" w:type="dxa"/>
        <w:tblLayout w:type="fixed"/>
        <w:tblLook w:val="01E0" w:firstRow="1" w:lastRow="1" w:firstColumn="1" w:lastColumn="1" w:noHBand="0" w:noVBand="0"/>
      </w:tblPr>
      <w:tblGrid>
        <w:gridCol w:w="4950"/>
        <w:gridCol w:w="1620"/>
        <w:gridCol w:w="1620"/>
        <w:gridCol w:w="1440"/>
      </w:tblGrid>
      <w:tr w:rsidR="00815FF7" w:rsidRPr="00A565E4" w14:paraId="10CDF306" w14:textId="77777777" w:rsidTr="00B15BE8">
        <w:trPr>
          <w:trHeight w:val="427"/>
        </w:trPr>
        <w:tc>
          <w:tcPr>
            <w:tcW w:w="4950" w:type="dxa"/>
            <w:tcBorders>
              <w:top w:val="triple" w:sz="4" w:space="0" w:color="auto"/>
              <w:left w:val="triple" w:sz="4" w:space="0" w:color="auto"/>
              <w:bottom w:val="triple" w:sz="4" w:space="0" w:color="auto"/>
              <w:right w:val="triple" w:sz="4" w:space="0" w:color="auto"/>
            </w:tcBorders>
            <w:shd w:val="clear" w:color="auto" w:fill="FFCC99"/>
            <w:vAlign w:val="center"/>
          </w:tcPr>
          <w:p w14:paraId="60E32C6E" w14:textId="77777777" w:rsidR="00815FF7" w:rsidRPr="00A565E4" w:rsidRDefault="00815FF7" w:rsidP="00B15BE8">
            <w:pPr>
              <w:spacing w:before="100" w:beforeAutospacing="1" w:after="100" w:afterAutospacing="1"/>
              <w:jc w:val="center"/>
              <w:rPr>
                <w:rFonts w:ascii="Arial" w:hAnsi="Arial" w:cs="Arial"/>
                <w:b/>
                <w:sz w:val="22"/>
                <w:szCs w:val="22"/>
              </w:rPr>
            </w:pPr>
            <w:r w:rsidRPr="00A565E4">
              <w:rPr>
                <w:rFonts w:ascii="Arial" w:hAnsi="Arial" w:cs="Arial"/>
                <w:b/>
                <w:sz w:val="22"/>
                <w:szCs w:val="22"/>
              </w:rPr>
              <w:t>Facility</w:t>
            </w:r>
          </w:p>
        </w:tc>
        <w:tc>
          <w:tcPr>
            <w:tcW w:w="1620" w:type="dxa"/>
            <w:tcBorders>
              <w:top w:val="triple" w:sz="4" w:space="0" w:color="auto"/>
              <w:left w:val="triple" w:sz="4" w:space="0" w:color="auto"/>
              <w:bottom w:val="triple" w:sz="4" w:space="0" w:color="auto"/>
              <w:right w:val="triple" w:sz="4" w:space="0" w:color="auto"/>
            </w:tcBorders>
            <w:shd w:val="clear" w:color="auto" w:fill="FFCC99"/>
            <w:vAlign w:val="center"/>
          </w:tcPr>
          <w:p w14:paraId="062C65E2" w14:textId="77777777" w:rsidR="00815FF7" w:rsidRPr="00A565E4" w:rsidRDefault="00815FF7" w:rsidP="00B15BE8">
            <w:pPr>
              <w:spacing w:before="100" w:beforeAutospacing="1" w:after="100" w:afterAutospacing="1"/>
              <w:jc w:val="center"/>
              <w:rPr>
                <w:rFonts w:ascii="Arial" w:hAnsi="Arial" w:cs="Arial"/>
                <w:b/>
                <w:sz w:val="22"/>
                <w:szCs w:val="22"/>
              </w:rPr>
            </w:pPr>
            <w:r w:rsidRPr="00A565E4">
              <w:rPr>
                <w:rFonts w:ascii="Arial" w:hAnsi="Arial" w:cs="Arial"/>
                <w:b/>
                <w:sz w:val="22"/>
                <w:szCs w:val="22"/>
              </w:rPr>
              <w:t>May</w:t>
            </w:r>
          </w:p>
        </w:tc>
        <w:tc>
          <w:tcPr>
            <w:tcW w:w="1620" w:type="dxa"/>
            <w:tcBorders>
              <w:top w:val="triple" w:sz="4" w:space="0" w:color="auto"/>
              <w:left w:val="triple" w:sz="4" w:space="0" w:color="auto"/>
              <w:bottom w:val="triple" w:sz="4" w:space="0" w:color="auto"/>
              <w:right w:val="triple" w:sz="4" w:space="0" w:color="auto"/>
            </w:tcBorders>
            <w:shd w:val="clear" w:color="auto" w:fill="FFCC99"/>
            <w:vAlign w:val="center"/>
          </w:tcPr>
          <w:p w14:paraId="704D547C" w14:textId="77777777" w:rsidR="00815FF7" w:rsidRPr="00A565E4" w:rsidRDefault="00815FF7" w:rsidP="00B15BE8">
            <w:pPr>
              <w:spacing w:before="100" w:beforeAutospacing="1" w:after="100" w:afterAutospacing="1"/>
              <w:jc w:val="center"/>
              <w:rPr>
                <w:rFonts w:ascii="Arial" w:hAnsi="Arial" w:cs="Arial"/>
                <w:b/>
                <w:sz w:val="22"/>
                <w:szCs w:val="22"/>
              </w:rPr>
            </w:pPr>
            <w:r w:rsidRPr="00A565E4">
              <w:rPr>
                <w:rFonts w:ascii="Arial" w:hAnsi="Arial" w:cs="Arial"/>
                <w:b/>
                <w:sz w:val="22"/>
                <w:szCs w:val="22"/>
              </w:rPr>
              <w:t>September</w:t>
            </w:r>
          </w:p>
        </w:tc>
        <w:tc>
          <w:tcPr>
            <w:tcW w:w="1440" w:type="dxa"/>
            <w:tcBorders>
              <w:top w:val="triple" w:sz="4" w:space="0" w:color="auto"/>
              <w:left w:val="triple" w:sz="4" w:space="0" w:color="auto"/>
              <w:bottom w:val="triple" w:sz="4" w:space="0" w:color="auto"/>
              <w:right w:val="triple" w:sz="4" w:space="0" w:color="auto"/>
            </w:tcBorders>
            <w:shd w:val="clear" w:color="auto" w:fill="FFCC99"/>
            <w:vAlign w:val="center"/>
          </w:tcPr>
          <w:p w14:paraId="61AEFA87" w14:textId="77777777" w:rsidR="00815FF7" w:rsidRPr="00A565E4" w:rsidRDefault="00815FF7" w:rsidP="00B15BE8">
            <w:pPr>
              <w:spacing w:before="100" w:beforeAutospacing="1" w:after="100" w:afterAutospacing="1"/>
              <w:jc w:val="center"/>
              <w:rPr>
                <w:rFonts w:ascii="Arial" w:hAnsi="Arial" w:cs="Arial"/>
                <w:b/>
                <w:sz w:val="22"/>
                <w:szCs w:val="22"/>
              </w:rPr>
            </w:pPr>
            <w:r w:rsidRPr="00A565E4">
              <w:rPr>
                <w:rFonts w:ascii="Arial" w:hAnsi="Arial" w:cs="Arial"/>
                <w:b/>
                <w:sz w:val="22"/>
                <w:szCs w:val="22"/>
              </w:rPr>
              <w:t>TOTAL</w:t>
            </w:r>
          </w:p>
        </w:tc>
      </w:tr>
      <w:tr w:rsidR="00815FF7" w:rsidRPr="00A565E4" w14:paraId="41DB1173" w14:textId="77777777" w:rsidTr="00B15BE8">
        <w:trPr>
          <w:trHeight w:val="2299"/>
        </w:trPr>
        <w:tc>
          <w:tcPr>
            <w:tcW w:w="4950" w:type="dxa"/>
            <w:tcBorders>
              <w:top w:val="triple" w:sz="4" w:space="0" w:color="auto"/>
              <w:left w:val="single" w:sz="4" w:space="0" w:color="auto"/>
              <w:bottom w:val="single" w:sz="4" w:space="0" w:color="auto"/>
              <w:right w:val="single" w:sz="4" w:space="0" w:color="auto"/>
            </w:tcBorders>
            <w:vAlign w:val="center"/>
          </w:tcPr>
          <w:p w14:paraId="47F0E8D3" w14:textId="77777777" w:rsidR="00815FF7" w:rsidRPr="00A565E4" w:rsidRDefault="00815FF7" w:rsidP="00B15BE8">
            <w:pPr>
              <w:spacing w:before="100" w:beforeAutospacing="1" w:after="100" w:afterAutospacing="1"/>
              <w:jc w:val="both"/>
              <w:rPr>
                <w:rFonts w:ascii="Arial" w:hAnsi="Arial" w:cs="Arial"/>
                <w:sz w:val="22"/>
                <w:szCs w:val="22"/>
              </w:rPr>
            </w:pPr>
            <w:r w:rsidRPr="00A565E4">
              <w:rPr>
                <w:rFonts w:ascii="Arial" w:hAnsi="Arial" w:cs="Arial"/>
                <w:sz w:val="22"/>
                <w:szCs w:val="22"/>
              </w:rPr>
              <w:t>Coil Cleaning for</w:t>
            </w:r>
            <w:r>
              <w:rPr>
                <w:rFonts w:ascii="Arial" w:hAnsi="Arial" w:cs="Arial"/>
                <w:sz w:val="22"/>
                <w:szCs w:val="22"/>
              </w:rPr>
              <w:t xml:space="preserve"> all buildings as specified herein.</w:t>
            </w:r>
            <w:r w:rsidRPr="00A565E4">
              <w:rPr>
                <w:rFonts w:ascii="Arial" w:hAnsi="Arial" w:cs="Arial"/>
                <w:sz w:val="22"/>
                <w:szCs w:val="22"/>
              </w:rPr>
              <w:t xml:space="preserve"> </w:t>
            </w:r>
          </w:p>
        </w:tc>
        <w:tc>
          <w:tcPr>
            <w:tcW w:w="1620" w:type="dxa"/>
            <w:tcBorders>
              <w:top w:val="triple" w:sz="4" w:space="0" w:color="auto"/>
              <w:left w:val="single" w:sz="4" w:space="0" w:color="auto"/>
              <w:bottom w:val="single" w:sz="4" w:space="0" w:color="auto"/>
              <w:right w:val="single" w:sz="4" w:space="0" w:color="auto"/>
            </w:tcBorders>
            <w:vAlign w:val="center"/>
          </w:tcPr>
          <w:p w14:paraId="0020B09C" w14:textId="77777777" w:rsidR="00815FF7" w:rsidRPr="00A565E4" w:rsidRDefault="00815FF7" w:rsidP="00B15BE8">
            <w:pPr>
              <w:spacing w:before="100" w:beforeAutospacing="1" w:after="100" w:afterAutospacing="1"/>
              <w:jc w:val="center"/>
              <w:rPr>
                <w:rFonts w:ascii="Arial" w:hAnsi="Arial" w:cs="Arial"/>
                <w:sz w:val="22"/>
                <w:szCs w:val="22"/>
              </w:rPr>
            </w:pPr>
          </w:p>
        </w:tc>
        <w:tc>
          <w:tcPr>
            <w:tcW w:w="1620" w:type="dxa"/>
            <w:tcBorders>
              <w:top w:val="triple" w:sz="4" w:space="0" w:color="auto"/>
              <w:left w:val="single" w:sz="4" w:space="0" w:color="auto"/>
              <w:bottom w:val="single" w:sz="4" w:space="0" w:color="auto"/>
              <w:right w:val="single" w:sz="4" w:space="0" w:color="auto"/>
            </w:tcBorders>
            <w:vAlign w:val="center"/>
          </w:tcPr>
          <w:p w14:paraId="01240EDE" w14:textId="77777777" w:rsidR="00815FF7" w:rsidRPr="00A565E4" w:rsidRDefault="00815FF7" w:rsidP="00B15BE8">
            <w:pPr>
              <w:spacing w:before="100" w:beforeAutospacing="1" w:after="100" w:afterAutospacing="1"/>
              <w:jc w:val="center"/>
              <w:rPr>
                <w:rFonts w:ascii="Arial" w:hAnsi="Arial" w:cs="Arial"/>
                <w:sz w:val="22"/>
                <w:szCs w:val="22"/>
              </w:rPr>
            </w:pPr>
          </w:p>
        </w:tc>
        <w:tc>
          <w:tcPr>
            <w:tcW w:w="1440" w:type="dxa"/>
            <w:tcBorders>
              <w:top w:val="triple" w:sz="4" w:space="0" w:color="auto"/>
              <w:left w:val="single" w:sz="4" w:space="0" w:color="auto"/>
              <w:bottom w:val="single" w:sz="4" w:space="0" w:color="auto"/>
              <w:right w:val="single" w:sz="4" w:space="0" w:color="auto"/>
            </w:tcBorders>
            <w:vAlign w:val="center"/>
          </w:tcPr>
          <w:p w14:paraId="5F5B04FC" w14:textId="77777777" w:rsidR="00815FF7" w:rsidRPr="00A565E4" w:rsidRDefault="00815FF7" w:rsidP="00B15BE8">
            <w:pPr>
              <w:spacing w:before="100" w:beforeAutospacing="1" w:after="100" w:afterAutospacing="1"/>
              <w:jc w:val="center"/>
              <w:rPr>
                <w:rFonts w:ascii="Arial" w:hAnsi="Arial" w:cs="Arial"/>
                <w:sz w:val="22"/>
                <w:szCs w:val="22"/>
              </w:rPr>
            </w:pPr>
          </w:p>
        </w:tc>
      </w:tr>
      <w:tr w:rsidR="00815FF7" w:rsidRPr="00A565E4" w14:paraId="3E13EDB3" w14:textId="77777777" w:rsidTr="00B15BE8">
        <w:trPr>
          <w:trHeight w:val="1151"/>
        </w:trPr>
        <w:tc>
          <w:tcPr>
            <w:tcW w:w="4950" w:type="dxa"/>
            <w:tcBorders>
              <w:top w:val="single" w:sz="4" w:space="0" w:color="auto"/>
              <w:left w:val="single" w:sz="4" w:space="0" w:color="auto"/>
              <w:bottom w:val="single" w:sz="4" w:space="0" w:color="auto"/>
              <w:right w:val="single" w:sz="4" w:space="0" w:color="auto"/>
            </w:tcBorders>
            <w:vAlign w:val="center"/>
          </w:tcPr>
          <w:p w14:paraId="0C393608" w14:textId="77777777" w:rsidR="00815FF7" w:rsidRPr="00A565E4" w:rsidRDefault="00815FF7" w:rsidP="00B15BE8">
            <w:pPr>
              <w:spacing w:before="100" w:beforeAutospacing="1" w:after="100" w:afterAutospacing="1"/>
              <w:jc w:val="both"/>
              <w:rPr>
                <w:rFonts w:ascii="Arial" w:hAnsi="Arial" w:cs="Arial"/>
                <w:sz w:val="22"/>
                <w:szCs w:val="22"/>
              </w:rPr>
            </w:pPr>
            <w:r w:rsidRPr="00A565E4">
              <w:rPr>
                <w:rFonts w:ascii="Arial" w:hAnsi="Arial" w:cs="Arial"/>
                <w:sz w:val="22"/>
                <w:szCs w:val="22"/>
              </w:rPr>
              <w:t>Add Economizer Screen Cleaning. Work to be completed during the Coil Cleaning Maintenance, twice a year.</w:t>
            </w:r>
          </w:p>
        </w:tc>
        <w:tc>
          <w:tcPr>
            <w:tcW w:w="1620" w:type="dxa"/>
            <w:tcBorders>
              <w:top w:val="single" w:sz="4" w:space="0" w:color="auto"/>
              <w:left w:val="single" w:sz="4" w:space="0" w:color="auto"/>
              <w:bottom w:val="single" w:sz="4" w:space="0" w:color="auto"/>
              <w:right w:val="single" w:sz="4" w:space="0" w:color="auto"/>
            </w:tcBorders>
            <w:vAlign w:val="center"/>
          </w:tcPr>
          <w:p w14:paraId="09DA8ECD" w14:textId="77777777" w:rsidR="00815FF7" w:rsidRPr="00A565E4" w:rsidRDefault="00815FF7" w:rsidP="00B15BE8">
            <w:pPr>
              <w:spacing w:before="100" w:beforeAutospacing="1" w:after="100" w:afterAutospacing="1"/>
              <w:jc w:val="cente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0A5034D" w14:textId="77777777" w:rsidR="00815FF7" w:rsidRPr="00A565E4" w:rsidRDefault="00815FF7" w:rsidP="00B15BE8">
            <w:pPr>
              <w:spacing w:before="100" w:beforeAutospacing="1" w:after="100" w:afterAutospacing="1"/>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57C569E" w14:textId="77777777" w:rsidR="00815FF7" w:rsidRPr="00A565E4" w:rsidRDefault="00815FF7" w:rsidP="00B15BE8">
            <w:pPr>
              <w:spacing w:before="100" w:beforeAutospacing="1" w:after="100" w:afterAutospacing="1"/>
              <w:jc w:val="center"/>
              <w:rPr>
                <w:rFonts w:ascii="Arial" w:hAnsi="Arial" w:cs="Arial"/>
                <w:sz w:val="22"/>
                <w:szCs w:val="22"/>
              </w:rPr>
            </w:pPr>
          </w:p>
        </w:tc>
      </w:tr>
      <w:tr w:rsidR="00815FF7" w:rsidRPr="00A565E4" w14:paraId="254E5354" w14:textId="77777777" w:rsidTr="00B15BE8">
        <w:trPr>
          <w:trHeight w:val="639"/>
        </w:trPr>
        <w:tc>
          <w:tcPr>
            <w:tcW w:w="4950" w:type="dxa"/>
            <w:tcBorders>
              <w:top w:val="single" w:sz="4" w:space="0" w:color="auto"/>
              <w:left w:val="single" w:sz="4" w:space="0" w:color="auto"/>
              <w:bottom w:val="single" w:sz="4" w:space="0" w:color="auto"/>
              <w:right w:val="single" w:sz="4" w:space="0" w:color="auto"/>
            </w:tcBorders>
            <w:shd w:val="clear" w:color="auto" w:fill="CCFFFF"/>
            <w:vAlign w:val="center"/>
          </w:tcPr>
          <w:p w14:paraId="1D92C113" w14:textId="77777777" w:rsidR="00815FF7" w:rsidRPr="00A565E4" w:rsidRDefault="00815FF7" w:rsidP="00B15BE8">
            <w:pPr>
              <w:spacing w:before="100" w:beforeAutospacing="1" w:after="100" w:afterAutospacing="1"/>
              <w:rPr>
                <w:rFonts w:ascii="Arial" w:hAnsi="Arial" w:cs="Arial"/>
                <w:b/>
                <w:sz w:val="26"/>
                <w:szCs w:val="26"/>
              </w:rPr>
            </w:pPr>
            <w:r w:rsidRPr="00A565E4">
              <w:rPr>
                <w:rFonts w:ascii="Arial" w:hAnsi="Arial" w:cs="Arial"/>
                <w:b/>
                <w:sz w:val="26"/>
                <w:szCs w:val="26"/>
              </w:rPr>
              <w:t>SUBTOTAL</w:t>
            </w:r>
          </w:p>
        </w:tc>
        <w:tc>
          <w:tcPr>
            <w:tcW w:w="1620" w:type="dxa"/>
            <w:tcBorders>
              <w:top w:val="single" w:sz="4" w:space="0" w:color="auto"/>
              <w:left w:val="single" w:sz="4" w:space="0" w:color="auto"/>
              <w:bottom w:val="single" w:sz="4" w:space="0" w:color="auto"/>
              <w:right w:val="single" w:sz="4" w:space="0" w:color="auto"/>
            </w:tcBorders>
            <w:shd w:val="clear" w:color="auto" w:fill="CCFFFF"/>
            <w:vAlign w:val="center"/>
          </w:tcPr>
          <w:p w14:paraId="2205AF99" w14:textId="77777777" w:rsidR="00815FF7" w:rsidRPr="00A565E4" w:rsidRDefault="00815FF7" w:rsidP="00B15BE8">
            <w:pPr>
              <w:spacing w:before="100" w:beforeAutospacing="1" w:after="100" w:afterAutospacing="1"/>
              <w:jc w:val="center"/>
              <w:rPr>
                <w:rFonts w:ascii="Arial" w:hAnsi="Arial" w:cs="Arial"/>
                <w:b/>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CCFFFF"/>
            <w:vAlign w:val="center"/>
          </w:tcPr>
          <w:p w14:paraId="4F2E552D" w14:textId="77777777" w:rsidR="00815FF7" w:rsidRPr="00A565E4" w:rsidRDefault="00815FF7" w:rsidP="00B15BE8">
            <w:pPr>
              <w:spacing w:before="100" w:beforeAutospacing="1" w:after="100" w:afterAutospacing="1"/>
              <w:jc w:val="cente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CCFFFF"/>
            <w:vAlign w:val="center"/>
          </w:tcPr>
          <w:p w14:paraId="3F867BF6" w14:textId="77777777" w:rsidR="00815FF7" w:rsidRPr="00A565E4" w:rsidRDefault="00815FF7" w:rsidP="00B15BE8">
            <w:pPr>
              <w:spacing w:before="100" w:beforeAutospacing="1" w:after="100" w:afterAutospacing="1"/>
              <w:jc w:val="center"/>
              <w:rPr>
                <w:rFonts w:ascii="Arial" w:hAnsi="Arial" w:cs="Arial"/>
                <w:b/>
                <w:sz w:val="22"/>
                <w:szCs w:val="22"/>
              </w:rPr>
            </w:pPr>
          </w:p>
        </w:tc>
      </w:tr>
    </w:tbl>
    <w:p w14:paraId="48DF7184" w14:textId="77777777" w:rsidR="00815FF7" w:rsidRPr="00A565E4" w:rsidRDefault="00815FF7" w:rsidP="00815FF7">
      <w:pPr>
        <w:tabs>
          <w:tab w:val="center" w:pos="4680"/>
        </w:tabs>
        <w:suppressAutoHyphens/>
        <w:jc w:val="center"/>
        <w:rPr>
          <w:rFonts w:ascii="Arial" w:hAnsi="Arial"/>
          <w:b/>
          <w:spacing w:val="-3"/>
          <w:sz w:val="16"/>
          <w:szCs w:val="16"/>
        </w:rPr>
      </w:pPr>
    </w:p>
    <w:p w14:paraId="3F12B10A" w14:textId="77777777" w:rsidR="00815FF7" w:rsidRPr="00A565E4" w:rsidRDefault="00815FF7" w:rsidP="00815FF7">
      <w:pPr>
        <w:tabs>
          <w:tab w:val="center" w:pos="4680"/>
        </w:tabs>
        <w:suppressAutoHyphens/>
        <w:jc w:val="center"/>
        <w:rPr>
          <w:rFonts w:ascii="Arial" w:hAnsi="Arial"/>
          <w:b/>
          <w:spacing w:val="-3"/>
          <w:szCs w:val="24"/>
        </w:rPr>
      </w:pPr>
    </w:p>
    <w:p w14:paraId="4B1EAF8A" w14:textId="77777777" w:rsidR="00815FF7" w:rsidRPr="00A565E4" w:rsidRDefault="00815FF7" w:rsidP="00815FF7">
      <w:pPr>
        <w:tabs>
          <w:tab w:val="center" w:pos="4680"/>
        </w:tabs>
        <w:suppressAutoHyphens/>
        <w:jc w:val="center"/>
        <w:rPr>
          <w:rFonts w:ascii="Arial" w:hAnsi="Arial"/>
          <w:b/>
          <w:spacing w:val="-3"/>
          <w:szCs w:val="24"/>
        </w:rPr>
      </w:pPr>
      <w:r w:rsidRPr="00A565E4">
        <w:rPr>
          <w:rFonts w:ascii="Arial" w:hAnsi="Arial"/>
          <w:b/>
          <w:spacing w:val="-3"/>
          <w:szCs w:val="24"/>
        </w:rPr>
        <w:t>PREVENTATIVE MAINTENANCE BOILERS</w:t>
      </w:r>
    </w:p>
    <w:p w14:paraId="734111FA" w14:textId="77777777" w:rsidR="00815FF7" w:rsidRPr="00A565E4" w:rsidRDefault="00815FF7" w:rsidP="00815FF7">
      <w:pPr>
        <w:tabs>
          <w:tab w:val="center" w:pos="4680"/>
        </w:tabs>
        <w:suppressAutoHyphens/>
        <w:rPr>
          <w:rFonts w:ascii="Arial" w:hAnsi="Arial"/>
          <w:spacing w:val="-2"/>
          <w:szCs w:val="24"/>
        </w:rPr>
      </w:pPr>
    </w:p>
    <w:p w14:paraId="225BA3A6" w14:textId="77777777" w:rsidR="00815FF7" w:rsidRPr="00A565E4" w:rsidRDefault="00815FF7" w:rsidP="00815FF7">
      <w:pPr>
        <w:tabs>
          <w:tab w:val="center" w:pos="4680"/>
        </w:tabs>
        <w:suppressAutoHyphens/>
        <w:jc w:val="both"/>
        <w:rPr>
          <w:rFonts w:ascii="Arial" w:hAnsi="Arial" w:cs="Arial"/>
          <w:b/>
          <w:szCs w:val="24"/>
        </w:rPr>
      </w:pPr>
      <w:r w:rsidRPr="00A565E4">
        <w:rPr>
          <w:rFonts w:ascii="Arial" w:hAnsi="Arial"/>
          <w:spacing w:val="-2"/>
          <w:szCs w:val="24"/>
        </w:rPr>
        <w:t xml:space="preserve">The Preventative Maintenance (PM) Boiler Work will be compensated based on the </w:t>
      </w:r>
      <w:r>
        <w:rPr>
          <w:rFonts w:ascii="Arial" w:hAnsi="Arial"/>
          <w:spacing w:val="-2"/>
          <w:szCs w:val="24"/>
        </w:rPr>
        <w:t>March</w:t>
      </w:r>
      <w:r w:rsidRPr="00A565E4">
        <w:rPr>
          <w:rFonts w:ascii="Arial" w:hAnsi="Arial"/>
          <w:spacing w:val="-2"/>
          <w:szCs w:val="24"/>
        </w:rPr>
        <w:t xml:space="preserve"> and </w:t>
      </w:r>
      <w:r>
        <w:rPr>
          <w:rFonts w:ascii="Arial" w:hAnsi="Arial"/>
          <w:spacing w:val="-2"/>
          <w:szCs w:val="24"/>
        </w:rPr>
        <w:t>October</w:t>
      </w:r>
      <w:r w:rsidRPr="00A565E4">
        <w:rPr>
          <w:rFonts w:ascii="Arial" w:hAnsi="Arial"/>
          <w:spacing w:val="-2"/>
          <w:szCs w:val="24"/>
        </w:rPr>
        <w:t xml:space="preserve"> fixed fees noted herein.  </w:t>
      </w:r>
    </w:p>
    <w:p w14:paraId="30A1ECA6" w14:textId="77777777" w:rsidR="00815FF7" w:rsidRPr="00A565E4" w:rsidRDefault="00815FF7" w:rsidP="00815FF7">
      <w:pPr>
        <w:tabs>
          <w:tab w:val="center" w:pos="4680"/>
        </w:tabs>
        <w:suppressAutoHyphens/>
        <w:jc w:val="center"/>
        <w:rPr>
          <w:rFonts w:ascii="Arial" w:hAnsi="Arial"/>
          <w:b/>
          <w:spacing w:val="-3"/>
          <w:szCs w:val="24"/>
        </w:rPr>
      </w:pPr>
    </w:p>
    <w:tbl>
      <w:tblPr>
        <w:tblW w:w="9630" w:type="dxa"/>
        <w:tblInd w:w="-162" w:type="dxa"/>
        <w:tblLayout w:type="fixed"/>
        <w:tblLook w:val="01E0" w:firstRow="1" w:lastRow="1" w:firstColumn="1" w:lastColumn="1" w:noHBand="0" w:noVBand="0"/>
      </w:tblPr>
      <w:tblGrid>
        <w:gridCol w:w="4410"/>
        <w:gridCol w:w="1710"/>
        <w:gridCol w:w="1710"/>
        <w:gridCol w:w="1800"/>
      </w:tblGrid>
      <w:tr w:rsidR="00815FF7" w:rsidRPr="00A565E4" w14:paraId="248DB1E0" w14:textId="77777777" w:rsidTr="00B15BE8">
        <w:trPr>
          <w:trHeight w:val="427"/>
        </w:trPr>
        <w:tc>
          <w:tcPr>
            <w:tcW w:w="4410" w:type="dxa"/>
            <w:tcBorders>
              <w:top w:val="triple" w:sz="4" w:space="0" w:color="auto"/>
              <w:left w:val="triple" w:sz="4" w:space="0" w:color="auto"/>
              <w:bottom w:val="triple" w:sz="4" w:space="0" w:color="auto"/>
              <w:right w:val="triple" w:sz="4" w:space="0" w:color="auto"/>
            </w:tcBorders>
            <w:shd w:val="clear" w:color="auto" w:fill="FFCC99"/>
            <w:vAlign w:val="center"/>
          </w:tcPr>
          <w:p w14:paraId="4F0071DF" w14:textId="77777777" w:rsidR="00815FF7" w:rsidRPr="00A565E4" w:rsidRDefault="00815FF7" w:rsidP="00B15BE8">
            <w:pPr>
              <w:spacing w:before="100" w:beforeAutospacing="1" w:after="100" w:afterAutospacing="1"/>
              <w:jc w:val="center"/>
              <w:rPr>
                <w:rFonts w:ascii="Arial" w:hAnsi="Arial" w:cs="Arial"/>
                <w:b/>
                <w:sz w:val="22"/>
                <w:szCs w:val="22"/>
              </w:rPr>
            </w:pPr>
            <w:r w:rsidRPr="00A565E4">
              <w:rPr>
                <w:rFonts w:ascii="Arial" w:hAnsi="Arial" w:cs="Arial"/>
                <w:b/>
                <w:sz w:val="22"/>
                <w:szCs w:val="22"/>
              </w:rPr>
              <w:t>Facility</w:t>
            </w:r>
          </w:p>
        </w:tc>
        <w:tc>
          <w:tcPr>
            <w:tcW w:w="1710" w:type="dxa"/>
            <w:tcBorders>
              <w:top w:val="triple" w:sz="4" w:space="0" w:color="auto"/>
              <w:left w:val="triple" w:sz="4" w:space="0" w:color="auto"/>
              <w:bottom w:val="triple" w:sz="4" w:space="0" w:color="auto"/>
              <w:right w:val="triple" w:sz="4" w:space="0" w:color="auto"/>
            </w:tcBorders>
            <w:shd w:val="clear" w:color="auto" w:fill="FFCC99"/>
            <w:vAlign w:val="center"/>
          </w:tcPr>
          <w:p w14:paraId="5F1D627C" w14:textId="77777777" w:rsidR="00815FF7" w:rsidRPr="00A565E4" w:rsidRDefault="00815FF7" w:rsidP="00B15BE8">
            <w:pPr>
              <w:spacing w:before="100" w:beforeAutospacing="1" w:after="100" w:afterAutospacing="1"/>
              <w:jc w:val="center"/>
              <w:rPr>
                <w:rFonts w:ascii="Arial" w:hAnsi="Arial" w:cs="Arial"/>
                <w:b/>
                <w:sz w:val="22"/>
                <w:szCs w:val="22"/>
              </w:rPr>
            </w:pPr>
            <w:r>
              <w:rPr>
                <w:rFonts w:ascii="Arial" w:hAnsi="Arial" w:cs="Arial"/>
                <w:b/>
                <w:sz w:val="22"/>
                <w:szCs w:val="22"/>
              </w:rPr>
              <w:t>March</w:t>
            </w:r>
          </w:p>
        </w:tc>
        <w:tc>
          <w:tcPr>
            <w:tcW w:w="1710" w:type="dxa"/>
            <w:tcBorders>
              <w:top w:val="triple" w:sz="4" w:space="0" w:color="auto"/>
              <w:left w:val="triple" w:sz="4" w:space="0" w:color="auto"/>
              <w:bottom w:val="triple" w:sz="4" w:space="0" w:color="auto"/>
              <w:right w:val="triple" w:sz="4" w:space="0" w:color="auto"/>
            </w:tcBorders>
            <w:shd w:val="clear" w:color="auto" w:fill="FFCC99"/>
            <w:vAlign w:val="center"/>
          </w:tcPr>
          <w:p w14:paraId="05580D29" w14:textId="77777777" w:rsidR="00815FF7" w:rsidRPr="00A565E4" w:rsidRDefault="00815FF7" w:rsidP="00B15BE8">
            <w:pPr>
              <w:spacing w:before="100" w:beforeAutospacing="1" w:after="100" w:afterAutospacing="1"/>
              <w:jc w:val="center"/>
              <w:rPr>
                <w:rFonts w:ascii="Arial" w:hAnsi="Arial" w:cs="Arial"/>
                <w:b/>
                <w:sz w:val="22"/>
                <w:szCs w:val="22"/>
              </w:rPr>
            </w:pPr>
            <w:r>
              <w:rPr>
                <w:rFonts w:ascii="Arial" w:hAnsi="Arial" w:cs="Arial"/>
                <w:b/>
                <w:sz w:val="22"/>
                <w:szCs w:val="22"/>
              </w:rPr>
              <w:t>October</w:t>
            </w:r>
          </w:p>
        </w:tc>
        <w:tc>
          <w:tcPr>
            <w:tcW w:w="1800" w:type="dxa"/>
            <w:tcBorders>
              <w:top w:val="triple" w:sz="4" w:space="0" w:color="auto"/>
              <w:left w:val="triple" w:sz="4" w:space="0" w:color="auto"/>
              <w:bottom w:val="triple" w:sz="4" w:space="0" w:color="auto"/>
              <w:right w:val="triple" w:sz="4" w:space="0" w:color="auto"/>
            </w:tcBorders>
            <w:shd w:val="clear" w:color="auto" w:fill="FFCC99"/>
            <w:vAlign w:val="center"/>
          </w:tcPr>
          <w:p w14:paraId="1DFD96C4" w14:textId="77777777" w:rsidR="00815FF7" w:rsidRPr="00A565E4" w:rsidRDefault="00815FF7" w:rsidP="00B15BE8">
            <w:pPr>
              <w:spacing w:before="100" w:beforeAutospacing="1" w:after="100" w:afterAutospacing="1"/>
              <w:jc w:val="center"/>
              <w:rPr>
                <w:rFonts w:ascii="Arial" w:hAnsi="Arial" w:cs="Arial"/>
                <w:b/>
                <w:sz w:val="22"/>
                <w:szCs w:val="22"/>
              </w:rPr>
            </w:pPr>
            <w:r w:rsidRPr="00A565E4">
              <w:rPr>
                <w:rFonts w:ascii="Arial" w:hAnsi="Arial" w:cs="Arial"/>
                <w:b/>
                <w:sz w:val="22"/>
                <w:szCs w:val="22"/>
              </w:rPr>
              <w:t>TOTAL</w:t>
            </w:r>
          </w:p>
        </w:tc>
      </w:tr>
      <w:tr w:rsidR="00815FF7" w:rsidRPr="00A565E4" w14:paraId="77E475A4" w14:textId="77777777" w:rsidTr="00B15BE8">
        <w:trPr>
          <w:trHeight w:val="1183"/>
        </w:trPr>
        <w:tc>
          <w:tcPr>
            <w:tcW w:w="4410" w:type="dxa"/>
            <w:tcBorders>
              <w:top w:val="triple" w:sz="4" w:space="0" w:color="auto"/>
              <w:left w:val="single" w:sz="4" w:space="0" w:color="auto"/>
              <w:bottom w:val="single" w:sz="4" w:space="0" w:color="auto"/>
              <w:right w:val="single" w:sz="4" w:space="0" w:color="auto"/>
            </w:tcBorders>
            <w:vAlign w:val="center"/>
          </w:tcPr>
          <w:p w14:paraId="6AED9B97" w14:textId="77777777" w:rsidR="00815FF7" w:rsidRPr="00A565E4" w:rsidRDefault="00815FF7" w:rsidP="00B15BE8">
            <w:pPr>
              <w:spacing w:before="100" w:beforeAutospacing="1" w:after="100" w:afterAutospacing="1"/>
              <w:jc w:val="both"/>
              <w:rPr>
                <w:rFonts w:ascii="Arial" w:hAnsi="Arial" w:cs="Arial"/>
                <w:sz w:val="22"/>
                <w:szCs w:val="22"/>
              </w:rPr>
            </w:pPr>
            <w:r>
              <w:rPr>
                <w:rFonts w:ascii="Arial" w:hAnsi="Arial" w:cs="Arial"/>
                <w:sz w:val="22"/>
                <w:szCs w:val="22"/>
              </w:rPr>
              <w:t>Boiler maintenance at all buildings as specified herein.</w:t>
            </w:r>
          </w:p>
        </w:tc>
        <w:tc>
          <w:tcPr>
            <w:tcW w:w="1710" w:type="dxa"/>
            <w:tcBorders>
              <w:top w:val="triple" w:sz="4" w:space="0" w:color="auto"/>
              <w:left w:val="single" w:sz="4" w:space="0" w:color="auto"/>
              <w:bottom w:val="single" w:sz="4" w:space="0" w:color="auto"/>
              <w:right w:val="single" w:sz="4" w:space="0" w:color="auto"/>
            </w:tcBorders>
            <w:vAlign w:val="center"/>
          </w:tcPr>
          <w:p w14:paraId="3876D90E" w14:textId="77777777" w:rsidR="00815FF7" w:rsidRPr="00A565E4" w:rsidRDefault="00815FF7" w:rsidP="00B15BE8">
            <w:pPr>
              <w:spacing w:before="100" w:beforeAutospacing="1" w:after="100" w:afterAutospacing="1"/>
              <w:jc w:val="center"/>
              <w:rPr>
                <w:rFonts w:ascii="Arial" w:hAnsi="Arial" w:cs="Arial"/>
                <w:sz w:val="22"/>
                <w:szCs w:val="22"/>
              </w:rPr>
            </w:pPr>
          </w:p>
        </w:tc>
        <w:tc>
          <w:tcPr>
            <w:tcW w:w="1710" w:type="dxa"/>
            <w:tcBorders>
              <w:top w:val="triple" w:sz="4" w:space="0" w:color="auto"/>
              <w:left w:val="single" w:sz="4" w:space="0" w:color="auto"/>
              <w:bottom w:val="single" w:sz="4" w:space="0" w:color="auto"/>
              <w:right w:val="single" w:sz="4" w:space="0" w:color="auto"/>
            </w:tcBorders>
            <w:vAlign w:val="center"/>
          </w:tcPr>
          <w:p w14:paraId="4271C8D3" w14:textId="77777777" w:rsidR="00815FF7" w:rsidRPr="00A565E4" w:rsidRDefault="00815FF7" w:rsidP="00B15BE8">
            <w:pPr>
              <w:spacing w:before="100" w:beforeAutospacing="1" w:after="100" w:afterAutospacing="1"/>
              <w:jc w:val="center"/>
              <w:rPr>
                <w:rFonts w:ascii="Arial" w:hAnsi="Arial" w:cs="Arial"/>
                <w:sz w:val="22"/>
                <w:szCs w:val="22"/>
              </w:rPr>
            </w:pPr>
          </w:p>
        </w:tc>
        <w:tc>
          <w:tcPr>
            <w:tcW w:w="1800" w:type="dxa"/>
            <w:tcBorders>
              <w:top w:val="triple" w:sz="4" w:space="0" w:color="auto"/>
              <w:left w:val="single" w:sz="4" w:space="0" w:color="auto"/>
              <w:bottom w:val="single" w:sz="4" w:space="0" w:color="auto"/>
              <w:right w:val="single" w:sz="4" w:space="0" w:color="auto"/>
            </w:tcBorders>
            <w:vAlign w:val="center"/>
          </w:tcPr>
          <w:p w14:paraId="22321F38" w14:textId="77777777" w:rsidR="00815FF7" w:rsidRPr="00A565E4" w:rsidRDefault="00815FF7" w:rsidP="00B15BE8">
            <w:pPr>
              <w:spacing w:before="100" w:beforeAutospacing="1" w:after="100" w:afterAutospacing="1"/>
              <w:jc w:val="center"/>
              <w:rPr>
                <w:rFonts w:ascii="Arial" w:hAnsi="Arial" w:cs="Arial"/>
                <w:sz w:val="22"/>
                <w:szCs w:val="22"/>
              </w:rPr>
            </w:pPr>
          </w:p>
        </w:tc>
      </w:tr>
      <w:tr w:rsidR="00815FF7" w:rsidRPr="00A565E4" w14:paraId="5A33D1EC" w14:textId="77777777" w:rsidTr="00B15BE8">
        <w:trPr>
          <w:trHeight w:val="639"/>
        </w:trPr>
        <w:tc>
          <w:tcPr>
            <w:tcW w:w="4410" w:type="dxa"/>
            <w:tcBorders>
              <w:top w:val="single" w:sz="4" w:space="0" w:color="auto"/>
              <w:left w:val="single" w:sz="4" w:space="0" w:color="auto"/>
              <w:bottom w:val="single" w:sz="4" w:space="0" w:color="auto"/>
              <w:right w:val="single" w:sz="4" w:space="0" w:color="auto"/>
            </w:tcBorders>
            <w:shd w:val="clear" w:color="auto" w:fill="CCFFFF"/>
            <w:vAlign w:val="center"/>
          </w:tcPr>
          <w:p w14:paraId="12820DAA" w14:textId="77777777" w:rsidR="00815FF7" w:rsidRPr="00A565E4" w:rsidRDefault="00815FF7" w:rsidP="00B15BE8">
            <w:pPr>
              <w:spacing w:before="100" w:beforeAutospacing="1" w:after="100" w:afterAutospacing="1"/>
              <w:rPr>
                <w:rFonts w:ascii="Arial" w:hAnsi="Arial" w:cs="Arial"/>
                <w:b/>
                <w:sz w:val="26"/>
                <w:szCs w:val="26"/>
              </w:rPr>
            </w:pPr>
            <w:r w:rsidRPr="00A565E4">
              <w:rPr>
                <w:rFonts w:ascii="Arial" w:hAnsi="Arial" w:cs="Arial"/>
                <w:b/>
                <w:sz w:val="26"/>
                <w:szCs w:val="26"/>
              </w:rPr>
              <w:t>SUBTOTAL</w:t>
            </w:r>
          </w:p>
        </w:tc>
        <w:tc>
          <w:tcPr>
            <w:tcW w:w="1710" w:type="dxa"/>
            <w:tcBorders>
              <w:top w:val="single" w:sz="4" w:space="0" w:color="auto"/>
              <w:left w:val="single" w:sz="4" w:space="0" w:color="auto"/>
              <w:bottom w:val="single" w:sz="4" w:space="0" w:color="auto"/>
              <w:right w:val="single" w:sz="4" w:space="0" w:color="auto"/>
            </w:tcBorders>
            <w:shd w:val="clear" w:color="auto" w:fill="CCFFFF"/>
            <w:vAlign w:val="center"/>
          </w:tcPr>
          <w:p w14:paraId="2252FA9E" w14:textId="77777777" w:rsidR="00815FF7" w:rsidRPr="00A565E4" w:rsidRDefault="00815FF7" w:rsidP="00B15BE8">
            <w:pPr>
              <w:spacing w:before="100" w:beforeAutospacing="1" w:after="100" w:afterAutospacing="1"/>
              <w:jc w:val="center"/>
              <w:rPr>
                <w:rFonts w:ascii="Arial" w:hAnsi="Arial" w:cs="Arial"/>
                <w:b/>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CCFFFF"/>
            <w:vAlign w:val="center"/>
          </w:tcPr>
          <w:p w14:paraId="64653A4A" w14:textId="77777777" w:rsidR="00815FF7" w:rsidRPr="00A565E4" w:rsidRDefault="00815FF7" w:rsidP="00B15BE8">
            <w:pPr>
              <w:spacing w:before="100" w:beforeAutospacing="1" w:after="100" w:afterAutospacing="1"/>
              <w:jc w:val="center"/>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CCFFFF"/>
            <w:vAlign w:val="center"/>
          </w:tcPr>
          <w:p w14:paraId="1A7A203F" w14:textId="77777777" w:rsidR="00815FF7" w:rsidRPr="00A565E4" w:rsidRDefault="00815FF7" w:rsidP="00B15BE8">
            <w:pPr>
              <w:spacing w:before="100" w:beforeAutospacing="1" w:after="100" w:afterAutospacing="1"/>
              <w:jc w:val="center"/>
              <w:rPr>
                <w:rFonts w:ascii="Arial" w:hAnsi="Arial" w:cs="Arial"/>
                <w:b/>
                <w:sz w:val="22"/>
                <w:szCs w:val="22"/>
              </w:rPr>
            </w:pPr>
          </w:p>
        </w:tc>
      </w:tr>
    </w:tbl>
    <w:p w14:paraId="11093E0D" w14:textId="77777777" w:rsidR="00815FF7" w:rsidRPr="00A565E4" w:rsidRDefault="00815FF7" w:rsidP="00815FF7">
      <w:pPr>
        <w:tabs>
          <w:tab w:val="center" w:pos="4680"/>
        </w:tabs>
        <w:suppressAutoHyphens/>
        <w:rPr>
          <w:rFonts w:ascii="Arial" w:hAnsi="Arial"/>
          <w:b/>
          <w:spacing w:val="-3"/>
          <w:sz w:val="14"/>
          <w:szCs w:val="14"/>
        </w:rPr>
      </w:pPr>
    </w:p>
    <w:p w14:paraId="2A9E411B" w14:textId="77777777" w:rsidR="00815FF7" w:rsidRPr="00A565E4" w:rsidRDefault="00815FF7" w:rsidP="00815FF7">
      <w:pPr>
        <w:tabs>
          <w:tab w:val="left" w:pos="360"/>
          <w:tab w:val="left" w:pos="720"/>
        </w:tabs>
        <w:suppressAutoHyphens/>
        <w:rPr>
          <w:rFonts w:ascii="Arial" w:hAnsi="Arial"/>
          <w:b/>
          <w:spacing w:val="-3"/>
          <w:szCs w:val="24"/>
        </w:rPr>
      </w:pPr>
    </w:p>
    <w:p w14:paraId="14346E1F" w14:textId="77777777" w:rsidR="00815FF7" w:rsidRPr="00A565E4" w:rsidRDefault="00815FF7" w:rsidP="00815FF7">
      <w:pPr>
        <w:tabs>
          <w:tab w:val="center" w:pos="4680"/>
        </w:tabs>
        <w:suppressAutoHyphens/>
        <w:jc w:val="center"/>
        <w:rPr>
          <w:rFonts w:ascii="Arial" w:hAnsi="Arial"/>
          <w:b/>
          <w:spacing w:val="-3"/>
          <w:szCs w:val="24"/>
        </w:rPr>
      </w:pPr>
    </w:p>
    <w:p w14:paraId="3A714F6A" w14:textId="77777777" w:rsidR="00815FF7" w:rsidRPr="00A565E4" w:rsidRDefault="00815FF7" w:rsidP="00815FF7">
      <w:pPr>
        <w:tabs>
          <w:tab w:val="center" w:pos="4680"/>
        </w:tabs>
        <w:suppressAutoHyphens/>
        <w:jc w:val="center"/>
        <w:rPr>
          <w:rFonts w:ascii="Arial" w:hAnsi="Arial"/>
          <w:b/>
          <w:spacing w:val="-3"/>
          <w:szCs w:val="24"/>
        </w:rPr>
      </w:pPr>
    </w:p>
    <w:p w14:paraId="2800592B" w14:textId="77777777" w:rsidR="00815FF7" w:rsidRPr="00A565E4" w:rsidRDefault="00815FF7" w:rsidP="00815FF7">
      <w:pPr>
        <w:tabs>
          <w:tab w:val="center" w:pos="4680"/>
        </w:tabs>
        <w:suppressAutoHyphens/>
        <w:jc w:val="center"/>
        <w:rPr>
          <w:rFonts w:ascii="Arial" w:hAnsi="Arial"/>
          <w:b/>
          <w:spacing w:val="-3"/>
          <w:szCs w:val="24"/>
        </w:rPr>
      </w:pPr>
    </w:p>
    <w:p w14:paraId="3069A149" w14:textId="77777777" w:rsidR="00815FF7" w:rsidRPr="00A565E4" w:rsidRDefault="00815FF7" w:rsidP="00815FF7">
      <w:pPr>
        <w:tabs>
          <w:tab w:val="center" w:pos="4680"/>
        </w:tabs>
        <w:suppressAutoHyphens/>
        <w:jc w:val="center"/>
        <w:rPr>
          <w:rFonts w:ascii="Arial" w:hAnsi="Arial"/>
          <w:b/>
          <w:spacing w:val="-3"/>
          <w:szCs w:val="24"/>
        </w:rPr>
      </w:pPr>
    </w:p>
    <w:p w14:paraId="5F5D3F1D" w14:textId="77777777" w:rsidR="00815FF7" w:rsidRPr="00A565E4" w:rsidRDefault="00815FF7" w:rsidP="00815FF7">
      <w:pPr>
        <w:tabs>
          <w:tab w:val="center" w:pos="4680"/>
        </w:tabs>
        <w:suppressAutoHyphens/>
        <w:jc w:val="center"/>
        <w:rPr>
          <w:rFonts w:ascii="Arial" w:hAnsi="Arial"/>
          <w:b/>
          <w:spacing w:val="-3"/>
          <w:szCs w:val="24"/>
        </w:rPr>
      </w:pPr>
    </w:p>
    <w:bookmarkEnd w:id="1"/>
    <w:p w14:paraId="174B3453" w14:textId="77777777" w:rsidR="00815FF7" w:rsidRPr="00A565E4" w:rsidRDefault="00815FF7" w:rsidP="00815FF7">
      <w:pPr>
        <w:tabs>
          <w:tab w:val="center" w:pos="4680"/>
        </w:tabs>
        <w:suppressAutoHyphens/>
        <w:jc w:val="center"/>
        <w:rPr>
          <w:rFonts w:ascii="Arial" w:hAnsi="Arial"/>
          <w:b/>
          <w:spacing w:val="-3"/>
          <w:szCs w:val="24"/>
        </w:rPr>
      </w:pPr>
    </w:p>
    <w:p w14:paraId="3B230023" w14:textId="77777777" w:rsidR="00815FF7" w:rsidRPr="00A565E4" w:rsidRDefault="00815FF7" w:rsidP="00815FF7">
      <w:pPr>
        <w:tabs>
          <w:tab w:val="center" w:pos="4680"/>
        </w:tabs>
        <w:suppressAutoHyphens/>
        <w:jc w:val="center"/>
        <w:rPr>
          <w:rFonts w:ascii="Arial" w:hAnsi="Arial"/>
          <w:b/>
          <w:spacing w:val="-3"/>
          <w:szCs w:val="24"/>
        </w:rPr>
        <w:sectPr w:rsidR="00815FF7" w:rsidRPr="00A565E4" w:rsidSect="00815FF7">
          <w:footerReference w:type="default" r:id="rId7"/>
          <w:endnotePr>
            <w:numFmt w:val="decimal"/>
          </w:endnotePr>
          <w:pgSz w:w="12240" w:h="15840" w:code="1"/>
          <w:pgMar w:top="1440" w:right="1440" w:bottom="720" w:left="1440" w:header="720" w:footer="720" w:gutter="0"/>
          <w:cols w:space="720"/>
          <w:noEndnote/>
          <w:docGrid w:linePitch="326"/>
        </w:sectPr>
      </w:pPr>
    </w:p>
    <w:p w14:paraId="48C90A18" w14:textId="77777777" w:rsidR="00815FF7" w:rsidRDefault="00815FF7" w:rsidP="00815FF7">
      <w:pPr>
        <w:tabs>
          <w:tab w:val="center" w:pos="4680"/>
        </w:tabs>
        <w:suppressAutoHyphens/>
        <w:jc w:val="center"/>
        <w:rPr>
          <w:rFonts w:ascii="Arial" w:hAnsi="Arial"/>
          <w:b/>
          <w:spacing w:val="-3"/>
          <w:szCs w:val="24"/>
        </w:rPr>
      </w:pPr>
      <w:r>
        <w:rPr>
          <w:rFonts w:ascii="Arial" w:hAnsi="Arial"/>
          <w:b/>
          <w:spacing w:val="-3"/>
          <w:szCs w:val="24"/>
        </w:rPr>
        <w:lastRenderedPageBreak/>
        <w:t>ANNUAL PREVENTATIVE MAINTENANCE GRAND TOTAL</w:t>
      </w:r>
    </w:p>
    <w:p w14:paraId="63950A37" w14:textId="77777777" w:rsidR="00815FF7" w:rsidRDefault="00815FF7" w:rsidP="00815FF7">
      <w:pPr>
        <w:tabs>
          <w:tab w:val="center" w:pos="4680"/>
        </w:tabs>
        <w:suppressAutoHyphens/>
        <w:jc w:val="center"/>
        <w:rPr>
          <w:rFonts w:ascii="Arial" w:hAnsi="Arial"/>
          <w:b/>
          <w:spacing w:val="-3"/>
          <w:szCs w:val="24"/>
        </w:rPr>
      </w:pPr>
    </w:p>
    <w:tbl>
      <w:tblPr>
        <w:tblStyle w:val="TableGrid"/>
        <w:tblW w:w="9805" w:type="dxa"/>
        <w:tblLook w:val="04A0" w:firstRow="1" w:lastRow="0" w:firstColumn="1" w:lastColumn="0" w:noHBand="0" w:noVBand="1"/>
      </w:tblPr>
      <w:tblGrid>
        <w:gridCol w:w="9805"/>
      </w:tblGrid>
      <w:tr w:rsidR="00815FF7" w:rsidRPr="002B32BB" w14:paraId="45CB2F3D" w14:textId="77777777" w:rsidTr="00B15BE8">
        <w:trPr>
          <w:trHeight w:val="1142"/>
        </w:trPr>
        <w:tc>
          <w:tcPr>
            <w:tcW w:w="9805" w:type="dxa"/>
            <w:shd w:val="clear" w:color="auto" w:fill="CCFFFF"/>
          </w:tcPr>
          <w:p w14:paraId="67B5D577" w14:textId="77777777" w:rsidR="00815FF7" w:rsidRDefault="00815FF7" w:rsidP="00B15BE8">
            <w:pPr>
              <w:spacing w:before="100" w:beforeAutospacing="1" w:after="100" w:afterAutospacing="1"/>
              <w:rPr>
                <w:rFonts w:ascii="Arial" w:hAnsi="Arial" w:cs="Arial"/>
                <w:b/>
                <w:sz w:val="26"/>
                <w:szCs w:val="26"/>
              </w:rPr>
            </w:pPr>
          </w:p>
        </w:tc>
      </w:tr>
    </w:tbl>
    <w:p w14:paraId="1EE01E6A" w14:textId="77777777" w:rsidR="00815FF7" w:rsidRPr="00A565E4" w:rsidRDefault="00815FF7" w:rsidP="00815FF7">
      <w:pPr>
        <w:tabs>
          <w:tab w:val="center" w:pos="4680"/>
        </w:tabs>
        <w:suppressAutoHyphens/>
        <w:jc w:val="center"/>
        <w:rPr>
          <w:rFonts w:ascii="Arial" w:hAnsi="Arial"/>
          <w:b/>
          <w:spacing w:val="-3"/>
          <w:szCs w:val="24"/>
        </w:rPr>
      </w:pPr>
    </w:p>
    <w:p w14:paraId="16FB8786" w14:textId="77777777" w:rsidR="00815FF7" w:rsidRPr="00A565E4" w:rsidRDefault="00815FF7" w:rsidP="00815FF7">
      <w:pPr>
        <w:tabs>
          <w:tab w:val="center" w:pos="4680"/>
        </w:tabs>
        <w:suppressAutoHyphens/>
        <w:jc w:val="center"/>
        <w:rPr>
          <w:rFonts w:ascii="Arial" w:hAnsi="Arial"/>
          <w:b/>
          <w:spacing w:val="-3"/>
          <w:szCs w:val="24"/>
        </w:rPr>
      </w:pPr>
    </w:p>
    <w:p w14:paraId="4A8AF04D" w14:textId="77777777" w:rsidR="00815FF7" w:rsidRPr="00A565E4" w:rsidRDefault="00815FF7" w:rsidP="00815FF7">
      <w:pPr>
        <w:tabs>
          <w:tab w:val="center" w:pos="4680"/>
        </w:tabs>
        <w:suppressAutoHyphens/>
        <w:jc w:val="center"/>
        <w:rPr>
          <w:rFonts w:ascii="Arial" w:hAnsi="Arial"/>
          <w:b/>
          <w:spacing w:val="-3"/>
          <w:szCs w:val="24"/>
        </w:rPr>
      </w:pPr>
    </w:p>
    <w:p w14:paraId="4F31A4E5" w14:textId="77777777" w:rsidR="00815FF7" w:rsidRPr="00A565E4" w:rsidRDefault="00815FF7" w:rsidP="00815FF7">
      <w:pPr>
        <w:tabs>
          <w:tab w:val="left" w:pos="0"/>
        </w:tabs>
        <w:suppressAutoHyphens/>
        <w:ind w:right="-1008"/>
        <w:jc w:val="both"/>
        <w:rPr>
          <w:rFonts w:ascii="Arial" w:hAnsi="Arial"/>
          <w:spacing w:val="-3"/>
        </w:rPr>
      </w:pPr>
    </w:p>
    <w:p w14:paraId="3E8FC6C0" w14:textId="77777777" w:rsidR="00815FF7" w:rsidRPr="0003046C" w:rsidRDefault="00815FF7" w:rsidP="00815FF7">
      <w:pPr>
        <w:rPr>
          <w:rFonts w:ascii="Arial" w:hAnsi="Arial" w:cs="Arial"/>
          <w:spacing w:val="-2"/>
          <w:szCs w:val="24"/>
          <w:u w:val="single"/>
        </w:rPr>
      </w:pPr>
    </w:p>
    <w:p w14:paraId="2CC87A42" w14:textId="77777777" w:rsidR="00815FF7" w:rsidRDefault="00815FF7" w:rsidP="00815FF7">
      <w:pPr>
        <w:pStyle w:val="Heading2"/>
        <w:rPr>
          <w:rFonts w:ascii="Arial" w:hAnsi="Arial"/>
          <w:spacing w:val="-2"/>
          <w:sz w:val="23"/>
        </w:rPr>
      </w:pPr>
    </w:p>
    <w:p w14:paraId="22070CE5" w14:textId="77777777" w:rsidR="00815FF7" w:rsidRDefault="00815FF7" w:rsidP="00815FF7">
      <w:pPr>
        <w:rPr>
          <w:rFonts w:ascii="Courier New" w:hAnsi="Courier New" w:cs="Courier New"/>
          <w:color w:val="000000"/>
          <w:sz w:val="20"/>
        </w:rPr>
      </w:pPr>
      <w:r>
        <w:rPr>
          <w:rFonts w:ascii="Courier New" w:hAnsi="Courier New" w:cs="Courier New"/>
          <w:color w:val="000000"/>
          <w:sz w:val="20"/>
        </w:rPr>
        <w:t xml:space="preserve">  </w:t>
      </w:r>
    </w:p>
    <w:p w14:paraId="03867BA5" w14:textId="77777777" w:rsidR="00815FF7" w:rsidRPr="00506E28" w:rsidRDefault="00815FF7" w:rsidP="00815FF7"/>
    <w:p w14:paraId="5942233C" w14:textId="77777777" w:rsidR="00815FF7" w:rsidRPr="00506E28" w:rsidRDefault="00815FF7" w:rsidP="00815FF7"/>
    <w:p w14:paraId="594E9AC6" w14:textId="77777777" w:rsidR="00815FF7" w:rsidRPr="00506E28" w:rsidRDefault="00815FF7" w:rsidP="00815FF7"/>
    <w:p w14:paraId="37947FF0" w14:textId="77777777" w:rsidR="00815FF7" w:rsidRPr="00506E28" w:rsidRDefault="00815FF7" w:rsidP="00815FF7"/>
    <w:p w14:paraId="56FCE424" w14:textId="77777777" w:rsidR="00815FF7" w:rsidRPr="00506E28" w:rsidRDefault="00815FF7" w:rsidP="00815FF7"/>
    <w:p w14:paraId="3EC91DA2" w14:textId="77777777" w:rsidR="00815FF7" w:rsidRPr="00506E28" w:rsidRDefault="00815FF7" w:rsidP="00815FF7"/>
    <w:p w14:paraId="4482A08D" w14:textId="77777777" w:rsidR="00815FF7" w:rsidRPr="00506E28" w:rsidRDefault="00815FF7" w:rsidP="00815FF7"/>
    <w:p w14:paraId="62560CC0" w14:textId="77777777" w:rsidR="00815FF7" w:rsidRPr="00506E28" w:rsidRDefault="00815FF7" w:rsidP="00815FF7"/>
    <w:p w14:paraId="1A33FF30" w14:textId="77777777" w:rsidR="00815FF7" w:rsidRPr="00506E28" w:rsidRDefault="00815FF7" w:rsidP="00815FF7"/>
    <w:p w14:paraId="57D19B52" w14:textId="77777777" w:rsidR="00815FF7" w:rsidRPr="00506E28" w:rsidRDefault="00815FF7" w:rsidP="00815FF7"/>
    <w:p w14:paraId="1F406C30" w14:textId="77777777" w:rsidR="00815FF7" w:rsidRPr="00506E28" w:rsidRDefault="00815FF7" w:rsidP="00815FF7"/>
    <w:p w14:paraId="05832749" w14:textId="77777777" w:rsidR="00815FF7" w:rsidRPr="00506E28" w:rsidRDefault="00815FF7" w:rsidP="00815FF7"/>
    <w:p w14:paraId="1386D7B1" w14:textId="77777777" w:rsidR="00815FF7" w:rsidRPr="00506E28" w:rsidRDefault="00815FF7" w:rsidP="00815FF7"/>
    <w:p w14:paraId="370D4F4F" w14:textId="77777777" w:rsidR="00815FF7" w:rsidRPr="00506E28" w:rsidRDefault="00815FF7" w:rsidP="00815FF7"/>
    <w:p w14:paraId="14A85169" w14:textId="77777777" w:rsidR="00815FF7" w:rsidRPr="00506E28" w:rsidRDefault="00815FF7" w:rsidP="00815FF7"/>
    <w:p w14:paraId="1847D61B" w14:textId="77777777" w:rsidR="00815FF7" w:rsidRPr="00506E28" w:rsidRDefault="00815FF7" w:rsidP="00815FF7"/>
    <w:p w14:paraId="16ED7CB0" w14:textId="77777777" w:rsidR="00815FF7" w:rsidRPr="00506E28" w:rsidRDefault="00815FF7" w:rsidP="00815FF7"/>
    <w:p w14:paraId="2FD52C3A" w14:textId="77777777" w:rsidR="00815FF7" w:rsidRPr="00506E28" w:rsidRDefault="00815FF7" w:rsidP="00815FF7"/>
    <w:p w14:paraId="200E8111" w14:textId="77777777" w:rsidR="00815FF7" w:rsidRPr="00506E28" w:rsidRDefault="00815FF7" w:rsidP="00815FF7"/>
    <w:p w14:paraId="677A3467" w14:textId="77777777" w:rsidR="00815FF7" w:rsidRPr="00506E28" w:rsidRDefault="00815FF7" w:rsidP="00815FF7"/>
    <w:p w14:paraId="56393B58" w14:textId="77777777" w:rsidR="00815FF7" w:rsidRPr="00506E28" w:rsidRDefault="00815FF7" w:rsidP="00815FF7"/>
    <w:p w14:paraId="6CA67655" w14:textId="77777777" w:rsidR="00815FF7" w:rsidRPr="00506E28" w:rsidRDefault="00815FF7" w:rsidP="00815FF7"/>
    <w:p w14:paraId="49169323" w14:textId="77777777" w:rsidR="00815FF7" w:rsidRPr="00506E28" w:rsidRDefault="00815FF7" w:rsidP="00815FF7"/>
    <w:p w14:paraId="02179417" w14:textId="77777777" w:rsidR="00815FF7" w:rsidRPr="00506E28" w:rsidRDefault="00815FF7" w:rsidP="00815FF7"/>
    <w:p w14:paraId="5D98D8D2" w14:textId="77777777" w:rsidR="00815FF7" w:rsidRPr="00506E28" w:rsidRDefault="00815FF7" w:rsidP="00815FF7"/>
    <w:p w14:paraId="4BC2DF69" w14:textId="77777777" w:rsidR="00815FF7" w:rsidRPr="00506E28" w:rsidRDefault="00815FF7" w:rsidP="00815FF7"/>
    <w:p w14:paraId="7067232C" w14:textId="77777777" w:rsidR="00815FF7" w:rsidRDefault="00815FF7"/>
    <w:sectPr w:rsidR="00815F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4823" w14:textId="77777777" w:rsidR="00815FF7" w:rsidRDefault="00815FF7" w:rsidP="00815FF7">
      <w:r>
        <w:separator/>
      </w:r>
    </w:p>
  </w:endnote>
  <w:endnote w:type="continuationSeparator" w:id="0">
    <w:p w14:paraId="48640F9C" w14:textId="77777777" w:rsidR="00815FF7" w:rsidRDefault="00815FF7" w:rsidP="0081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D141" w14:textId="77777777" w:rsidR="004E1345" w:rsidRDefault="00815FF7" w:rsidP="004E1345">
    <w:pPr>
      <w:pStyle w:val="Footer"/>
      <w:jc w:val="center"/>
      <w:rPr>
        <w:sz w:val="16"/>
      </w:rPr>
    </w:pPr>
    <w:r>
      <w:rPr>
        <w:sz w:val="16"/>
      </w:rPr>
      <w:tab/>
    </w:r>
  </w:p>
  <w:sdt>
    <w:sdtPr>
      <w:rPr>
        <w:rFonts w:ascii="Arial" w:hAnsi="Arial" w:cs="Arial"/>
      </w:rPr>
      <w:id w:val="37018574"/>
      <w:docPartObj>
        <w:docPartGallery w:val="Page Numbers (Top of Page)"/>
        <w:docPartUnique/>
      </w:docPartObj>
    </w:sdtPr>
    <w:sdtEndPr>
      <w:rPr>
        <w:sz w:val="16"/>
        <w:szCs w:val="16"/>
      </w:rPr>
    </w:sdtEndPr>
    <w:sdtContent>
      <w:p w14:paraId="2DB89D70" w14:textId="0ED54CCB" w:rsidR="004E1345" w:rsidRPr="00DC55EE" w:rsidRDefault="004E1345" w:rsidP="004E1345">
        <w:pPr>
          <w:pStyle w:val="Footer"/>
          <w:jc w:val="center"/>
          <w:rPr>
            <w:rFonts w:ascii="Arial" w:hAnsi="Arial" w:cs="Arial"/>
            <w:bCs/>
            <w:sz w:val="16"/>
            <w:szCs w:val="16"/>
          </w:rPr>
        </w:pPr>
        <w:r w:rsidRPr="00DC55EE">
          <w:rPr>
            <w:rFonts w:ascii="Arial" w:hAnsi="Arial" w:cs="Arial"/>
            <w:sz w:val="16"/>
            <w:szCs w:val="16"/>
          </w:rPr>
          <w:t xml:space="preserve">Page </w:t>
        </w:r>
        <w:r w:rsidRPr="00DC55EE">
          <w:rPr>
            <w:rFonts w:ascii="Arial" w:hAnsi="Arial" w:cs="Arial"/>
            <w:bCs/>
            <w:sz w:val="16"/>
            <w:szCs w:val="16"/>
          </w:rPr>
          <w:fldChar w:fldCharType="begin"/>
        </w:r>
        <w:r w:rsidRPr="00DC55EE">
          <w:rPr>
            <w:rFonts w:ascii="Arial" w:hAnsi="Arial" w:cs="Arial"/>
            <w:bCs/>
            <w:sz w:val="16"/>
            <w:szCs w:val="16"/>
          </w:rPr>
          <w:instrText xml:space="preserve"> PAGE </w:instrText>
        </w:r>
        <w:r w:rsidRPr="00DC55EE">
          <w:rPr>
            <w:rFonts w:ascii="Arial" w:hAnsi="Arial" w:cs="Arial"/>
            <w:bCs/>
            <w:sz w:val="16"/>
            <w:szCs w:val="16"/>
          </w:rPr>
          <w:fldChar w:fldCharType="separate"/>
        </w:r>
        <w:r>
          <w:rPr>
            <w:rFonts w:ascii="Arial" w:hAnsi="Arial" w:cs="Arial"/>
            <w:bCs/>
            <w:sz w:val="16"/>
            <w:szCs w:val="16"/>
          </w:rPr>
          <w:t>1</w:t>
        </w:r>
        <w:r w:rsidRPr="00DC55EE">
          <w:rPr>
            <w:rFonts w:ascii="Arial" w:hAnsi="Arial" w:cs="Arial"/>
            <w:bCs/>
            <w:sz w:val="16"/>
            <w:szCs w:val="16"/>
          </w:rPr>
          <w:fldChar w:fldCharType="end"/>
        </w:r>
        <w:r w:rsidRPr="00DC55EE">
          <w:rPr>
            <w:rFonts w:ascii="Arial" w:hAnsi="Arial" w:cs="Arial"/>
            <w:sz w:val="16"/>
            <w:szCs w:val="16"/>
          </w:rPr>
          <w:t xml:space="preserve"> of </w:t>
        </w:r>
        <w:r w:rsidRPr="00DC55EE">
          <w:rPr>
            <w:rFonts w:ascii="Arial" w:hAnsi="Arial" w:cs="Arial"/>
            <w:bCs/>
            <w:sz w:val="16"/>
            <w:szCs w:val="16"/>
          </w:rPr>
          <w:fldChar w:fldCharType="begin"/>
        </w:r>
        <w:r w:rsidRPr="00DC55EE">
          <w:rPr>
            <w:rFonts w:ascii="Arial" w:hAnsi="Arial" w:cs="Arial"/>
            <w:bCs/>
            <w:sz w:val="16"/>
            <w:szCs w:val="16"/>
          </w:rPr>
          <w:instrText xml:space="preserve"> NUMPAGES  </w:instrText>
        </w:r>
        <w:r w:rsidRPr="00DC55EE">
          <w:rPr>
            <w:rFonts w:ascii="Arial" w:hAnsi="Arial" w:cs="Arial"/>
            <w:bCs/>
            <w:sz w:val="16"/>
            <w:szCs w:val="16"/>
          </w:rPr>
          <w:fldChar w:fldCharType="separate"/>
        </w:r>
        <w:r>
          <w:rPr>
            <w:rFonts w:ascii="Arial" w:hAnsi="Arial" w:cs="Arial"/>
            <w:bCs/>
            <w:sz w:val="16"/>
            <w:szCs w:val="16"/>
          </w:rPr>
          <w:t>25</w:t>
        </w:r>
        <w:r w:rsidRPr="00DC55EE">
          <w:rPr>
            <w:rFonts w:ascii="Arial" w:hAnsi="Arial" w:cs="Arial"/>
            <w:bCs/>
            <w:sz w:val="16"/>
            <w:szCs w:val="16"/>
          </w:rPr>
          <w:fldChar w:fldCharType="end"/>
        </w:r>
      </w:p>
      <w:p w14:paraId="1E7CA3F6" w14:textId="77777777" w:rsidR="004E1345" w:rsidRPr="00DC55EE" w:rsidRDefault="004E1345" w:rsidP="004E1345">
        <w:pPr>
          <w:pStyle w:val="Footer"/>
          <w:jc w:val="center"/>
          <w:rPr>
            <w:rFonts w:ascii="Arial" w:hAnsi="Arial" w:cs="Arial"/>
            <w:bCs/>
            <w:sz w:val="16"/>
            <w:szCs w:val="16"/>
          </w:rPr>
        </w:pPr>
      </w:p>
      <w:p w14:paraId="0B31EC44" w14:textId="38A5AEF9" w:rsidR="00815FF7" w:rsidRPr="004E1345" w:rsidRDefault="004E1345" w:rsidP="004E1345">
        <w:pPr>
          <w:pStyle w:val="Footer"/>
          <w:rPr>
            <w:rFonts w:ascii="Arial" w:hAnsi="Arial" w:cs="Arial"/>
            <w:sz w:val="16"/>
            <w:szCs w:val="16"/>
          </w:rPr>
        </w:pPr>
        <w:r w:rsidRPr="00DC55EE">
          <w:rPr>
            <w:rFonts w:ascii="Arial" w:hAnsi="Arial" w:cs="Arial"/>
            <w:sz w:val="16"/>
            <w:szCs w:val="16"/>
          </w:rPr>
          <w:t>S:\SS\C-P\2025\302-25 On-Call HVAC\</w:t>
        </w:r>
        <w:r>
          <w:rPr>
            <w:rFonts w:ascii="Arial" w:hAnsi="Arial" w:cs="Arial"/>
            <w:sz w:val="16"/>
            <w:szCs w:val="16"/>
          </w:rPr>
          <w:t>Bidding\Addendum No1\</w:t>
        </w:r>
        <w:r w:rsidRPr="00DC55EE">
          <w:rPr>
            <w:rFonts w:ascii="Arial" w:hAnsi="Arial" w:cs="Arial"/>
            <w:sz w:val="16"/>
            <w:szCs w:val="16"/>
          </w:rPr>
          <w:t>302-25 EX</w:t>
        </w:r>
        <w:r>
          <w:rPr>
            <w:rFonts w:ascii="Arial" w:hAnsi="Arial" w:cs="Arial"/>
            <w:sz w:val="16"/>
            <w:szCs w:val="16"/>
          </w:rPr>
          <w:t>H</w:t>
        </w:r>
        <w:r w:rsidRPr="00DC55EE">
          <w:rPr>
            <w:rFonts w:ascii="Arial" w:hAnsi="Arial" w:cs="Arial"/>
            <w:sz w:val="16"/>
            <w:szCs w:val="16"/>
          </w:rPr>
          <w:t xml:space="preserve">IBIT </w:t>
        </w:r>
        <w:r>
          <w:rPr>
            <w:rFonts w:ascii="Arial" w:hAnsi="Arial" w:cs="Arial"/>
            <w:sz w:val="16"/>
            <w:szCs w:val="16"/>
          </w:rPr>
          <w:t>C</w:t>
        </w:r>
        <w:r w:rsidRPr="00DC55EE">
          <w:rPr>
            <w:rFonts w:ascii="Arial" w:hAnsi="Arial" w:cs="Arial"/>
            <w:sz w:val="16"/>
            <w:szCs w:val="16"/>
          </w:rPr>
          <w:t xml:space="preserve"> (Addend No1) 12-2-25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6E3A" w14:textId="77777777" w:rsidR="00815FF7" w:rsidRDefault="00815FF7" w:rsidP="00815FF7">
      <w:r>
        <w:separator/>
      </w:r>
    </w:p>
  </w:footnote>
  <w:footnote w:type="continuationSeparator" w:id="0">
    <w:p w14:paraId="3A89EE41" w14:textId="77777777" w:rsidR="00815FF7" w:rsidRDefault="00815FF7" w:rsidP="00815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628DF"/>
    <w:multiLevelType w:val="hybridMultilevel"/>
    <w:tmpl w:val="ED2A164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0597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F7"/>
    <w:rsid w:val="000A2A55"/>
    <w:rsid w:val="0011696C"/>
    <w:rsid w:val="001D63ED"/>
    <w:rsid w:val="001F445F"/>
    <w:rsid w:val="002904C0"/>
    <w:rsid w:val="003D07D4"/>
    <w:rsid w:val="004E1345"/>
    <w:rsid w:val="00815FF7"/>
    <w:rsid w:val="009F5319"/>
    <w:rsid w:val="00CF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7398"/>
  <w15:chartTrackingRefBased/>
  <w15:docId w15:val="{043B2258-E906-4664-BFE5-47DDDE22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F7"/>
    <w:pPr>
      <w:spacing w:after="0" w:line="240" w:lineRule="auto"/>
    </w:pPr>
    <w:rPr>
      <w:rFonts w:ascii="Palatino" w:eastAsia="Times New Roman" w:hAnsi="Palatino" w:cs="Times New Roman"/>
      <w:kern w:val="0"/>
      <w:szCs w:val="20"/>
      <w14:ligatures w14:val="none"/>
    </w:rPr>
  </w:style>
  <w:style w:type="paragraph" w:styleId="Heading1">
    <w:name w:val="heading 1"/>
    <w:basedOn w:val="Normal"/>
    <w:next w:val="Normal"/>
    <w:link w:val="Heading1Char"/>
    <w:uiPriority w:val="9"/>
    <w:qFormat/>
    <w:rsid w:val="00815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15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F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F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F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F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15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FF7"/>
    <w:rPr>
      <w:rFonts w:eastAsiaTheme="majorEastAsia" w:cstheme="majorBidi"/>
      <w:color w:val="272727" w:themeColor="text1" w:themeTint="D8"/>
    </w:rPr>
  </w:style>
  <w:style w:type="paragraph" w:styleId="Title">
    <w:name w:val="Title"/>
    <w:basedOn w:val="Normal"/>
    <w:next w:val="Normal"/>
    <w:link w:val="TitleChar"/>
    <w:uiPriority w:val="10"/>
    <w:qFormat/>
    <w:rsid w:val="00815F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FF7"/>
    <w:pPr>
      <w:spacing w:before="160"/>
      <w:jc w:val="center"/>
    </w:pPr>
    <w:rPr>
      <w:i/>
      <w:iCs/>
      <w:color w:val="404040" w:themeColor="text1" w:themeTint="BF"/>
    </w:rPr>
  </w:style>
  <w:style w:type="character" w:customStyle="1" w:styleId="QuoteChar">
    <w:name w:val="Quote Char"/>
    <w:basedOn w:val="DefaultParagraphFont"/>
    <w:link w:val="Quote"/>
    <w:uiPriority w:val="29"/>
    <w:rsid w:val="00815FF7"/>
    <w:rPr>
      <w:i/>
      <w:iCs/>
      <w:color w:val="404040" w:themeColor="text1" w:themeTint="BF"/>
    </w:rPr>
  </w:style>
  <w:style w:type="paragraph" w:styleId="ListParagraph">
    <w:name w:val="List Paragraph"/>
    <w:basedOn w:val="Normal"/>
    <w:uiPriority w:val="34"/>
    <w:qFormat/>
    <w:rsid w:val="00815FF7"/>
    <w:pPr>
      <w:ind w:left="720"/>
      <w:contextualSpacing/>
    </w:pPr>
  </w:style>
  <w:style w:type="character" w:styleId="IntenseEmphasis">
    <w:name w:val="Intense Emphasis"/>
    <w:basedOn w:val="DefaultParagraphFont"/>
    <w:uiPriority w:val="21"/>
    <w:qFormat/>
    <w:rsid w:val="00815FF7"/>
    <w:rPr>
      <w:i/>
      <w:iCs/>
      <w:color w:val="0F4761" w:themeColor="accent1" w:themeShade="BF"/>
    </w:rPr>
  </w:style>
  <w:style w:type="paragraph" w:styleId="IntenseQuote">
    <w:name w:val="Intense Quote"/>
    <w:basedOn w:val="Normal"/>
    <w:next w:val="Normal"/>
    <w:link w:val="IntenseQuoteChar"/>
    <w:uiPriority w:val="30"/>
    <w:qFormat/>
    <w:rsid w:val="00815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FF7"/>
    <w:rPr>
      <w:i/>
      <w:iCs/>
      <w:color w:val="0F4761" w:themeColor="accent1" w:themeShade="BF"/>
    </w:rPr>
  </w:style>
  <w:style w:type="character" w:styleId="IntenseReference">
    <w:name w:val="Intense Reference"/>
    <w:basedOn w:val="DefaultParagraphFont"/>
    <w:uiPriority w:val="32"/>
    <w:qFormat/>
    <w:rsid w:val="00815FF7"/>
    <w:rPr>
      <w:b/>
      <w:bCs/>
      <w:smallCaps/>
      <w:color w:val="0F4761" w:themeColor="accent1" w:themeShade="BF"/>
      <w:spacing w:val="5"/>
    </w:rPr>
  </w:style>
  <w:style w:type="paragraph" w:styleId="Footer">
    <w:name w:val="footer"/>
    <w:basedOn w:val="Normal"/>
    <w:link w:val="FooterChar"/>
    <w:uiPriority w:val="99"/>
    <w:rsid w:val="00815FF7"/>
    <w:pPr>
      <w:tabs>
        <w:tab w:val="center" w:pos="4320"/>
        <w:tab w:val="right" w:pos="8640"/>
      </w:tabs>
    </w:pPr>
  </w:style>
  <w:style w:type="character" w:customStyle="1" w:styleId="FooterChar">
    <w:name w:val="Footer Char"/>
    <w:basedOn w:val="DefaultParagraphFont"/>
    <w:link w:val="Footer"/>
    <w:uiPriority w:val="99"/>
    <w:rsid w:val="00815FF7"/>
    <w:rPr>
      <w:rFonts w:ascii="Palatino" w:eastAsia="Times New Roman" w:hAnsi="Palatino" w:cs="Times New Roman"/>
      <w:kern w:val="0"/>
      <w:szCs w:val="20"/>
      <w14:ligatures w14:val="none"/>
    </w:rPr>
  </w:style>
  <w:style w:type="table" w:styleId="TableGrid">
    <w:name w:val="Table Grid"/>
    <w:basedOn w:val="TableNormal"/>
    <w:rsid w:val="00815FF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FF7"/>
    <w:pPr>
      <w:tabs>
        <w:tab w:val="center" w:pos="4680"/>
        <w:tab w:val="right" w:pos="9360"/>
      </w:tabs>
    </w:pPr>
  </w:style>
  <w:style w:type="character" w:customStyle="1" w:styleId="HeaderChar">
    <w:name w:val="Header Char"/>
    <w:basedOn w:val="DefaultParagraphFont"/>
    <w:link w:val="Header"/>
    <w:uiPriority w:val="99"/>
    <w:rsid w:val="00815FF7"/>
    <w:rPr>
      <w:rFonts w:ascii="Palatino" w:eastAsia="Times New Roman" w:hAnsi="Palatino"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Reiner</dc:creator>
  <cp:keywords/>
  <dc:description/>
  <cp:lastModifiedBy>Donna Martin</cp:lastModifiedBy>
  <cp:revision>2</cp:revision>
  <dcterms:created xsi:type="dcterms:W3CDTF">2025-12-02T22:22:00Z</dcterms:created>
  <dcterms:modified xsi:type="dcterms:W3CDTF">2025-12-02T22:22:00Z</dcterms:modified>
</cp:coreProperties>
</file>