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D1621" w14:textId="77777777" w:rsidR="00551DD2" w:rsidRPr="00551DD2" w:rsidRDefault="00551DD2" w:rsidP="00551DD2">
      <w:pPr>
        <w:tabs>
          <w:tab w:val="center" w:pos="4680"/>
        </w:tabs>
        <w:suppressAutoHyphens/>
        <w:jc w:val="center"/>
        <w:rPr>
          <w:rFonts w:ascii="Arial" w:hAnsi="Arial" w:cs="Arial"/>
          <w:b/>
          <w:spacing w:val="-3"/>
          <w:sz w:val="28"/>
          <w:szCs w:val="24"/>
        </w:rPr>
      </w:pPr>
      <w:r w:rsidRPr="00551DD2">
        <w:rPr>
          <w:rFonts w:ascii="Arial" w:hAnsi="Arial" w:cs="Arial"/>
          <w:b/>
          <w:spacing w:val="-3"/>
          <w:sz w:val="28"/>
          <w:szCs w:val="24"/>
        </w:rPr>
        <w:t>EXHIBIT C</w:t>
      </w:r>
    </w:p>
    <w:p w14:paraId="15E6C6CC" w14:textId="77777777" w:rsidR="00551DD2" w:rsidRPr="00551DD2" w:rsidRDefault="00551DD2" w:rsidP="00551DD2">
      <w:pPr>
        <w:widowControl w:val="0"/>
        <w:tabs>
          <w:tab w:val="left" w:pos="-720"/>
        </w:tabs>
        <w:suppressAutoHyphens/>
        <w:jc w:val="center"/>
        <w:rPr>
          <w:rFonts w:ascii="Arial" w:hAnsi="Arial"/>
          <w:b/>
          <w:snapToGrid w:val="0"/>
          <w:spacing w:val="-3"/>
          <w:szCs w:val="24"/>
        </w:rPr>
      </w:pPr>
    </w:p>
    <w:p w14:paraId="516530ED" w14:textId="77777777" w:rsidR="00551DD2" w:rsidRPr="00551DD2" w:rsidRDefault="00551DD2" w:rsidP="00551DD2">
      <w:pPr>
        <w:widowControl w:val="0"/>
        <w:tabs>
          <w:tab w:val="left" w:pos="-720"/>
        </w:tabs>
        <w:suppressAutoHyphens/>
        <w:jc w:val="center"/>
        <w:rPr>
          <w:rFonts w:ascii="Arial" w:hAnsi="Arial"/>
          <w:b/>
          <w:snapToGrid w:val="0"/>
          <w:spacing w:val="-3"/>
          <w:sz w:val="28"/>
          <w:szCs w:val="28"/>
        </w:rPr>
      </w:pPr>
      <w:r w:rsidRPr="00551DD2">
        <w:rPr>
          <w:rFonts w:ascii="Arial" w:hAnsi="Arial"/>
          <w:b/>
          <w:snapToGrid w:val="0"/>
          <w:spacing w:val="-3"/>
          <w:sz w:val="28"/>
          <w:szCs w:val="28"/>
        </w:rPr>
        <w:t>SCHEDULE OF CHARGES</w:t>
      </w:r>
    </w:p>
    <w:p w14:paraId="3212C7C2" w14:textId="77777777" w:rsidR="00551DD2" w:rsidRPr="00551DD2" w:rsidRDefault="00551DD2" w:rsidP="00551DD2">
      <w:pPr>
        <w:tabs>
          <w:tab w:val="center" w:pos="4680"/>
        </w:tabs>
        <w:suppressAutoHyphens/>
        <w:jc w:val="center"/>
        <w:rPr>
          <w:rFonts w:ascii="Arial" w:hAnsi="Arial" w:cs="Arial"/>
          <w:b/>
          <w:spacing w:val="-3"/>
          <w:sz w:val="28"/>
          <w:szCs w:val="24"/>
        </w:rPr>
      </w:pPr>
    </w:p>
    <w:p w14:paraId="15861C92" w14:textId="77777777" w:rsidR="00551DD2" w:rsidRPr="00551DD2" w:rsidRDefault="00551DD2" w:rsidP="00551DD2">
      <w:pPr>
        <w:widowControl w:val="0"/>
        <w:tabs>
          <w:tab w:val="left" w:pos="-720"/>
        </w:tabs>
        <w:suppressAutoHyphens/>
        <w:jc w:val="both"/>
        <w:rPr>
          <w:rFonts w:ascii="Arial" w:hAnsi="Arial"/>
          <w:b/>
          <w:snapToGrid w:val="0"/>
          <w:spacing w:val="-3"/>
          <w:u w:val="single"/>
        </w:rPr>
      </w:pPr>
      <w:r w:rsidRPr="00551DD2">
        <w:rPr>
          <w:rFonts w:ascii="Arial" w:hAnsi="Arial"/>
          <w:b/>
          <w:snapToGrid w:val="0"/>
          <w:spacing w:val="-3"/>
          <w:u w:val="single"/>
        </w:rPr>
        <w:t>Definitions</w:t>
      </w:r>
    </w:p>
    <w:p w14:paraId="5502BE44" w14:textId="77777777" w:rsidR="00551DD2" w:rsidRPr="00551DD2" w:rsidRDefault="00551DD2" w:rsidP="00551DD2">
      <w:pPr>
        <w:widowControl w:val="0"/>
        <w:tabs>
          <w:tab w:val="left" w:pos="-720"/>
        </w:tabs>
        <w:suppressAutoHyphens/>
        <w:jc w:val="both"/>
        <w:rPr>
          <w:rFonts w:ascii="Arial" w:hAnsi="Arial"/>
          <w:b/>
          <w:snapToGrid w:val="0"/>
          <w:spacing w:val="-3"/>
          <w:u w:val="single"/>
        </w:rPr>
      </w:pPr>
    </w:p>
    <w:p w14:paraId="654A1D81" w14:textId="77777777" w:rsidR="00551DD2" w:rsidRPr="00551DD2" w:rsidRDefault="00551DD2" w:rsidP="00551DD2">
      <w:pPr>
        <w:widowControl w:val="0"/>
        <w:tabs>
          <w:tab w:val="left" w:pos="-720"/>
        </w:tabs>
        <w:suppressAutoHyphens/>
        <w:ind w:left="360"/>
        <w:jc w:val="both"/>
        <w:rPr>
          <w:rFonts w:ascii="Arial" w:hAnsi="Arial"/>
          <w:snapToGrid w:val="0"/>
          <w:spacing w:val="-3"/>
        </w:rPr>
      </w:pPr>
      <w:r w:rsidRPr="00551DD2">
        <w:rPr>
          <w:rFonts w:ascii="Arial" w:hAnsi="Arial"/>
          <w:snapToGrid w:val="0"/>
          <w:spacing w:val="-3"/>
        </w:rPr>
        <w:t>Schedule 1A = Service Provider provides fuel</w:t>
      </w:r>
    </w:p>
    <w:p w14:paraId="675ABFCB" w14:textId="77777777" w:rsidR="00551DD2" w:rsidRPr="00551DD2" w:rsidRDefault="00551DD2" w:rsidP="00551DD2">
      <w:pPr>
        <w:widowControl w:val="0"/>
        <w:tabs>
          <w:tab w:val="left" w:pos="-720"/>
        </w:tabs>
        <w:suppressAutoHyphens/>
        <w:ind w:left="360"/>
        <w:jc w:val="both"/>
        <w:rPr>
          <w:rFonts w:ascii="Arial" w:hAnsi="Arial"/>
          <w:snapToGrid w:val="0"/>
          <w:spacing w:val="-3"/>
        </w:rPr>
      </w:pPr>
      <w:r w:rsidRPr="00551DD2">
        <w:rPr>
          <w:rFonts w:ascii="Arial" w:hAnsi="Arial"/>
          <w:snapToGrid w:val="0"/>
          <w:spacing w:val="-3"/>
        </w:rPr>
        <w:t>Schedule 1B = Thornton provides fuel</w:t>
      </w:r>
    </w:p>
    <w:p w14:paraId="1F7CB819" w14:textId="77777777" w:rsidR="00551DD2" w:rsidRPr="00551DD2" w:rsidRDefault="00551DD2" w:rsidP="00551DD2">
      <w:pPr>
        <w:widowControl w:val="0"/>
        <w:tabs>
          <w:tab w:val="left" w:pos="-720"/>
        </w:tabs>
        <w:suppressAutoHyphens/>
        <w:jc w:val="both"/>
        <w:rPr>
          <w:rFonts w:ascii="Arial" w:hAnsi="Arial"/>
          <w:b/>
          <w:snapToGrid w:val="0"/>
          <w:spacing w:val="-3"/>
          <w:u w:val="single"/>
        </w:rPr>
      </w:pPr>
    </w:p>
    <w:p w14:paraId="0EAF5966" w14:textId="77777777" w:rsidR="00551DD2" w:rsidRPr="00551DD2" w:rsidRDefault="00551DD2" w:rsidP="00551DD2">
      <w:pPr>
        <w:widowControl w:val="0"/>
        <w:tabs>
          <w:tab w:val="left" w:pos="-720"/>
        </w:tabs>
        <w:suppressAutoHyphens/>
        <w:jc w:val="both"/>
        <w:rPr>
          <w:rFonts w:ascii="Arial" w:hAnsi="Arial"/>
          <w:b/>
          <w:snapToGrid w:val="0"/>
          <w:spacing w:val="-3"/>
          <w:u w:val="single"/>
        </w:rPr>
      </w:pPr>
      <w:r w:rsidRPr="00551DD2">
        <w:rPr>
          <w:rFonts w:ascii="Arial" w:hAnsi="Arial"/>
          <w:b/>
          <w:snapToGrid w:val="0"/>
          <w:spacing w:val="-3"/>
          <w:u w:val="single"/>
        </w:rPr>
        <w:t>Assumptions</w:t>
      </w:r>
    </w:p>
    <w:p w14:paraId="78054803" w14:textId="77777777" w:rsidR="00551DD2" w:rsidRPr="00551DD2" w:rsidRDefault="00551DD2" w:rsidP="00551DD2">
      <w:pPr>
        <w:widowControl w:val="0"/>
        <w:tabs>
          <w:tab w:val="left" w:pos="-720"/>
        </w:tabs>
        <w:suppressAutoHyphens/>
        <w:jc w:val="both"/>
        <w:rPr>
          <w:rFonts w:ascii="Arial" w:hAnsi="Arial"/>
          <w:b/>
          <w:snapToGrid w:val="0"/>
          <w:spacing w:val="-3"/>
          <w:u w:val="single"/>
        </w:rPr>
      </w:pPr>
    </w:p>
    <w:p w14:paraId="7DA89080" w14:textId="77777777" w:rsidR="00551DD2" w:rsidRPr="00551DD2" w:rsidRDefault="00551DD2" w:rsidP="00BF611D">
      <w:pPr>
        <w:widowControl w:val="0"/>
        <w:numPr>
          <w:ilvl w:val="0"/>
          <w:numId w:val="92"/>
        </w:numPr>
        <w:tabs>
          <w:tab w:val="left" w:pos="-720"/>
        </w:tabs>
        <w:suppressAutoHyphens/>
        <w:ind w:left="720" w:hanging="720"/>
        <w:contextualSpacing/>
        <w:jc w:val="both"/>
        <w:rPr>
          <w:rFonts w:ascii="Arial" w:hAnsi="Arial"/>
          <w:snapToGrid w:val="0"/>
          <w:spacing w:val="-3"/>
        </w:rPr>
      </w:pPr>
      <w:r w:rsidRPr="00551DD2">
        <w:rPr>
          <w:rFonts w:ascii="Arial" w:hAnsi="Arial"/>
          <w:snapToGrid w:val="0"/>
          <w:spacing w:val="-3"/>
        </w:rPr>
        <w:t xml:space="preserve">Snow removal operations may occur twenty-four (24) hours per day, seven (7) days per week, including weekends and holidays, at the discretion of Thornton.  </w:t>
      </w:r>
    </w:p>
    <w:p w14:paraId="46BC709E" w14:textId="77777777" w:rsidR="00551DD2" w:rsidRPr="00551DD2" w:rsidRDefault="00551DD2" w:rsidP="00BF611D">
      <w:pPr>
        <w:widowControl w:val="0"/>
        <w:tabs>
          <w:tab w:val="left" w:pos="-720"/>
        </w:tabs>
        <w:suppressAutoHyphens/>
        <w:ind w:left="720" w:hanging="720"/>
        <w:jc w:val="both"/>
        <w:rPr>
          <w:rFonts w:ascii="Arial" w:hAnsi="Arial"/>
          <w:snapToGrid w:val="0"/>
          <w:spacing w:val="-3"/>
        </w:rPr>
      </w:pPr>
    </w:p>
    <w:p w14:paraId="46392973" w14:textId="77777777" w:rsidR="00551DD2" w:rsidRPr="00551DD2" w:rsidRDefault="00551DD2" w:rsidP="00BF611D">
      <w:pPr>
        <w:widowControl w:val="0"/>
        <w:numPr>
          <w:ilvl w:val="0"/>
          <w:numId w:val="92"/>
        </w:numPr>
        <w:tabs>
          <w:tab w:val="left" w:pos="-720"/>
        </w:tabs>
        <w:suppressAutoHyphens/>
        <w:ind w:left="720" w:hanging="720"/>
        <w:contextualSpacing/>
        <w:jc w:val="both"/>
        <w:rPr>
          <w:rFonts w:ascii="Arial" w:hAnsi="Arial"/>
          <w:snapToGrid w:val="0"/>
          <w:spacing w:val="-3"/>
        </w:rPr>
      </w:pPr>
      <w:r w:rsidRPr="00551DD2">
        <w:rPr>
          <w:rFonts w:ascii="Arial" w:hAnsi="Arial"/>
          <w:snapToGrid w:val="0"/>
          <w:spacing w:val="-3"/>
        </w:rPr>
        <w:t>All rates are fixed regardless of time of day or day, of week that operations are required.  Service Provider has made allowance in the rates for overtime pay as required by their personnel scheduling policy.</w:t>
      </w:r>
    </w:p>
    <w:p w14:paraId="19F808A1" w14:textId="77777777" w:rsidR="00551DD2" w:rsidRPr="00551DD2" w:rsidRDefault="00551DD2" w:rsidP="00BF611D">
      <w:pPr>
        <w:widowControl w:val="0"/>
        <w:tabs>
          <w:tab w:val="left" w:pos="-720"/>
        </w:tabs>
        <w:suppressAutoHyphens/>
        <w:ind w:left="720" w:hanging="720"/>
        <w:jc w:val="both"/>
        <w:rPr>
          <w:rFonts w:ascii="Arial" w:hAnsi="Arial"/>
          <w:snapToGrid w:val="0"/>
          <w:spacing w:val="-3"/>
        </w:rPr>
      </w:pPr>
    </w:p>
    <w:p w14:paraId="5B6FD8E3" w14:textId="77777777" w:rsidR="00551DD2" w:rsidRPr="00551DD2" w:rsidRDefault="00551DD2" w:rsidP="00BF611D">
      <w:pPr>
        <w:widowControl w:val="0"/>
        <w:numPr>
          <w:ilvl w:val="0"/>
          <w:numId w:val="92"/>
        </w:numPr>
        <w:tabs>
          <w:tab w:val="left" w:pos="-720"/>
        </w:tabs>
        <w:suppressAutoHyphens/>
        <w:ind w:left="720" w:hanging="720"/>
        <w:contextualSpacing/>
        <w:jc w:val="both"/>
        <w:rPr>
          <w:rFonts w:ascii="Arial" w:hAnsi="Arial"/>
          <w:snapToGrid w:val="0"/>
          <w:spacing w:val="-3"/>
        </w:rPr>
      </w:pPr>
      <w:r w:rsidRPr="00551DD2">
        <w:rPr>
          <w:rFonts w:ascii="Arial" w:hAnsi="Arial"/>
          <w:snapToGrid w:val="0"/>
          <w:spacing w:val="-3"/>
        </w:rPr>
        <w:t>All rates are inclusive of all costs associated with manning and operating the Equipment, including, but not limited to, salaries, benefits, insurance, overhead expenses, maintenance of Equipment, wear and tear, repair of damages, and on-site supervisory costs.  Rates specified as Service Provider provides fuel are inclusive of fuel.  Rates specified as Thornton provides fuel do not include allowance for fuel consumption.</w:t>
      </w:r>
    </w:p>
    <w:p w14:paraId="6CE0527B" w14:textId="77777777" w:rsidR="00551DD2" w:rsidRPr="00551DD2" w:rsidRDefault="00551DD2" w:rsidP="00551DD2">
      <w:pPr>
        <w:widowControl w:val="0"/>
        <w:tabs>
          <w:tab w:val="left" w:pos="-720"/>
        </w:tabs>
        <w:suppressAutoHyphens/>
        <w:jc w:val="both"/>
        <w:rPr>
          <w:rFonts w:ascii="Arial" w:hAnsi="Arial"/>
          <w:snapToGrid w:val="0"/>
          <w:spacing w:val="-3"/>
        </w:rPr>
      </w:pPr>
    </w:p>
    <w:p w14:paraId="74C9269A" w14:textId="77777777" w:rsidR="00551DD2" w:rsidRPr="00551DD2" w:rsidRDefault="00551DD2" w:rsidP="00551DD2">
      <w:pPr>
        <w:widowControl w:val="0"/>
        <w:tabs>
          <w:tab w:val="left" w:pos="-720"/>
        </w:tabs>
        <w:suppressAutoHyphens/>
        <w:jc w:val="both"/>
        <w:rPr>
          <w:rFonts w:ascii="Arial" w:hAnsi="Arial"/>
          <w:b/>
          <w:snapToGrid w:val="0"/>
          <w:spacing w:val="-3"/>
          <w:szCs w:val="24"/>
          <w:u w:val="single"/>
        </w:rPr>
      </w:pPr>
      <w:r w:rsidRPr="00551DD2">
        <w:rPr>
          <w:rFonts w:ascii="Arial" w:hAnsi="Arial"/>
          <w:b/>
          <w:snapToGrid w:val="0"/>
          <w:spacing w:val="-3"/>
          <w:szCs w:val="24"/>
          <w:u w:val="single"/>
        </w:rPr>
        <w:t>Compensation</w:t>
      </w:r>
    </w:p>
    <w:p w14:paraId="63DACDC4" w14:textId="77777777" w:rsidR="00551DD2" w:rsidRPr="00551DD2" w:rsidRDefault="00551DD2" w:rsidP="00551DD2">
      <w:pPr>
        <w:widowControl w:val="0"/>
        <w:tabs>
          <w:tab w:val="left" w:pos="-720"/>
        </w:tabs>
        <w:suppressAutoHyphens/>
        <w:jc w:val="both"/>
        <w:rPr>
          <w:rFonts w:ascii="Arial" w:hAnsi="Arial"/>
          <w:snapToGrid w:val="0"/>
          <w:spacing w:val="-3"/>
          <w:szCs w:val="24"/>
        </w:rPr>
      </w:pPr>
    </w:p>
    <w:p w14:paraId="5C14C0BA" w14:textId="77777777" w:rsidR="00551DD2" w:rsidRPr="00551DD2" w:rsidRDefault="00551DD2" w:rsidP="00551DD2">
      <w:pPr>
        <w:widowControl w:val="0"/>
        <w:tabs>
          <w:tab w:val="left" w:pos="-720"/>
        </w:tabs>
        <w:suppressAutoHyphens/>
        <w:jc w:val="both"/>
        <w:rPr>
          <w:rFonts w:ascii="Arial" w:hAnsi="Arial"/>
          <w:snapToGrid w:val="0"/>
          <w:spacing w:val="-3"/>
          <w:szCs w:val="24"/>
        </w:rPr>
      </w:pPr>
      <w:r w:rsidRPr="00551DD2">
        <w:rPr>
          <w:rFonts w:ascii="Arial" w:hAnsi="Arial"/>
          <w:snapToGrid w:val="0"/>
          <w:spacing w:val="-3"/>
          <w:szCs w:val="24"/>
        </w:rPr>
        <w:t>Each piece of Equipment with Operator will be billed and compensated based on the applicable rates as described below:</w:t>
      </w:r>
    </w:p>
    <w:p w14:paraId="23328852" w14:textId="77777777" w:rsidR="00551DD2" w:rsidRPr="00551DD2" w:rsidRDefault="00551DD2" w:rsidP="00551DD2">
      <w:pPr>
        <w:widowControl w:val="0"/>
        <w:tabs>
          <w:tab w:val="left" w:pos="-720"/>
        </w:tabs>
        <w:suppressAutoHyphens/>
        <w:ind w:left="360"/>
        <w:jc w:val="both"/>
        <w:rPr>
          <w:rFonts w:ascii="Arial" w:hAnsi="Arial"/>
          <w:snapToGrid w:val="0"/>
          <w:spacing w:val="-3"/>
          <w:szCs w:val="24"/>
        </w:rPr>
      </w:pPr>
    </w:p>
    <w:p w14:paraId="64A48914" w14:textId="77777777" w:rsidR="00551DD2" w:rsidRPr="00551DD2" w:rsidRDefault="00551DD2" w:rsidP="00BF611D">
      <w:pPr>
        <w:widowControl w:val="0"/>
        <w:numPr>
          <w:ilvl w:val="0"/>
          <w:numId w:val="93"/>
        </w:numPr>
        <w:tabs>
          <w:tab w:val="left" w:pos="-720"/>
        </w:tabs>
        <w:suppressAutoHyphens/>
        <w:ind w:hanging="720"/>
        <w:contextualSpacing/>
        <w:jc w:val="both"/>
        <w:rPr>
          <w:rFonts w:ascii="Arial" w:hAnsi="Arial"/>
          <w:snapToGrid w:val="0"/>
          <w:spacing w:val="-3"/>
          <w:szCs w:val="24"/>
        </w:rPr>
      </w:pPr>
      <w:r w:rsidRPr="00551DD2">
        <w:rPr>
          <w:rFonts w:ascii="Arial" w:hAnsi="Arial"/>
          <w:snapToGrid w:val="0"/>
          <w:spacing w:val="-3"/>
          <w:szCs w:val="24"/>
        </w:rPr>
        <w:t xml:space="preserve">Standby Status Rate:  This rate is paid to the Service Provider to commit Equipment and Operators to Thornton when, in Thornton’s sole opinion, the need for snow removal services appears to be imminent. </w:t>
      </w:r>
    </w:p>
    <w:p w14:paraId="172BB58F" w14:textId="77777777" w:rsidR="00551DD2" w:rsidRPr="00551DD2" w:rsidRDefault="00551DD2" w:rsidP="00BF611D">
      <w:pPr>
        <w:widowControl w:val="0"/>
        <w:tabs>
          <w:tab w:val="left" w:pos="-720"/>
        </w:tabs>
        <w:suppressAutoHyphens/>
        <w:ind w:left="720" w:hanging="720"/>
        <w:jc w:val="both"/>
        <w:rPr>
          <w:rFonts w:ascii="Arial" w:hAnsi="Arial"/>
          <w:snapToGrid w:val="0"/>
          <w:spacing w:val="-3"/>
          <w:szCs w:val="24"/>
        </w:rPr>
      </w:pPr>
    </w:p>
    <w:p w14:paraId="02E0FB01" w14:textId="0215CCB2" w:rsidR="00551DD2" w:rsidRPr="00551DD2" w:rsidRDefault="00BF611D" w:rsidP="00BF611D">
      <w:pPr>
        <w:widowControl w:val="0"/>
        <w:tabs>
          <w:tab w:val="left" w:pos="-720"/>
        </w:tabs>
        <w:suppressAutoHyphens/>
        <w:ind w:left="720" w:hanging="720"/>
        <w:jc w:val="both"/>
        <w:rPr>
          <w:rFonts w:ascii="Arial" w:hAnsi="Arial"/>
          <w:snapToGrid w:val="0"/>
          <w:spacing w:val="-3"/>
          <w:szCs w:val="24"/>
        </w:rPr>
      </w:pPr>
      <w:r>
        <w:rPr>
          <w:rFonts w:ascii="Arial" w:hAnsi="Arial"/>
          <w:snapToGrid w:val="0"/>
          <w:spacing w:val="-3"/>
          <w:szCs w:val="24"/>
        </w:rPr>
        <w:tab/>
      </w:r>
      <w:r w:rsidR="00551DD2" w:rsidRPr="00551DD2">
        <w:rPr>
          <w:rFonts w:ascii="Arial" w:hAnsi="Arial"/>
          <w:snapToGrid w:val="0"/>
          <w:spacing w:val="-3"/>
          <w:szCs w:val="24"/>
        </w:rPr>
        <w:t xml:space="preserve">During Standby status, Equipment and Operator are not yet Mobilized to Thornton’s Work site.  </w:t>
      </w:r>
    </w:p>
    <w:p w14:paraId="0C0A16DB" w14:textId="77777777" w:rsidR="00551DD2" w:rsidRPr="00551DD2" w:rsidRDefault="00551DD2" w:rsidP="00BF611D">
      <w:pPr>
        <w:widowControl w:val="0"/>
        <w:tabs>
          <w:tab w:val="left" w:pos="-720"/>
        </w:tabs>
        <w:suppressAutoHyphens/>
        <w:ind w:left="720" w:hanging="720"/>
        <w:jc w:val="both"/>
        <w:rPr>
          <w:rFonts w:ascii="Arial" w:hAnsi="Arial"/>
          <w:snapToGrid w:val="0"/>
          <w:spacing w:val="-3"/>
          <w:szCs w:val="24"/>
        </w:rPr>
      </w:pPr>
    </w:p>
    <w:p w14:paraId="7A1B7998" w14:textId="195A7387" w:rsidR="00551DD2" w:rsidRPr="00551DD2" w:rsidRDefault="00BF611D" w:rsidP="00BF611D">
      <w:pPr>
        <w:widowControl w:val="0"/>
        <w:tabs>
          <w:tab w:val="left" w:pos="-720"/>
        </w:tabs>
        <w:suppressAutoHyphens/>
        <w:ind w:left="720" w:hanging="720"/>
        <w:jc w:val="both"/>
        <w:rPr>
          <w:rFonts w:ascii="Arial" w:hAnsi="Arial"/>
          <w:snapToGrid w:val="0"/>
          <w:spacing w:val="-3"/>
          <w:szCs w:val="24"/>
        </w:rPr>
      </w:pPr>
      <w:r>
        <w:rPr>
          <w:rFonts w:ascii="Arial" w:hAnsi="Arial"/>
          <w:snapToGrid w:val="0"/>
          <w:spacing w:val="-3"/>
          <w:szCs w:val="24"/>
        </w:rPr>
        <w:tab/>
      </w:r>
      <w:r w:rsidR="00551DD2" w:rsidRPr="00551DD2">
        <w:rPr>
          <w:rFonts w:ascii="Arial" w:hAnsi="Arial"/>
          <w:snapToGrid w:val="0"/>
          <w:spacing w:val="-3"/>
          <w:szCs w:val="24"/>
        </w:rPr>
        <w:t xml:space="preserve">Standby time will commence upon Service Provider’s receipt of formal notification by Thornton’s Representative.  Note that inquires made by Thornton’s Representative as to availability of Service Provider’s Equipment and Operators do not constitute formal notification to commence Standby status. </w:t>
      </w:r>
    </w:p>
    <w:p w14:paraId="0B14A93C" w14:textId="77777777" w:rsidR="00551DD2" w:rsidRPr="00551DD2" w:rsidRDefault="00551DD2" w:rsidP="00BF611D">
      <w:pPr>
        <w:widowControl w:val="0"/>
        <w:tabs>
          <w:tab w:val="left" w:pos="-720"/>
        </w:tabs>
        <w:suppressAutoHyphens/>
        <w:ind w:left="720" w:hanging="720"/>
        <w:jc w:val="both"/>
        <w:rPr>
          <w:rFonts w:ascii="Arial" w:hAnsi="Arial"/>
          <w:snapToGrid w:val="0"/>
          <w:spacing w:val="-3"/>
          <w:szCs w:val="24"/>
        </w:rPr>
      </w:pPr>
    </w:p>
    <w:p w14:paraId="32AD1214" w14:textId="3E0EB1A0" w:rsidR="00551DD2" w:rsidRPr="00551DD2" w:rsidRDefault="00BF611D" w:rsidP="00BF611D">
      <w:pPr>
        <w:widowControl w:val="0"/>
        <w:tabs>
          <w:tab w:val="left" w:pos="-720"/>
        </w:tabs>
        <w:suppressAutoHyphens/>
        <w:ind w:left="720" w:hanging="720"/>
        <w:jc w:val="both"/>
        <w:rPr>
          <w:rFonts w:ascii="Arial" w:hAnsi="Arial"/>
          <w:snapToGrid w:val="0"/>
          <w:spacing w:val="-3"/>
          <w:szCs w:val="24"/>
        </w:rPr>
      </w:pPr>
      <w:r>
        <w:rPr>
          <w:rFonts w:ascii="Arial" w:hAnsi="Arial"/>
          <w:snapToGrid w:val="0"/>
          <w:spacing w:val="-3"/>
          <w:szCs w:val="24"/>
        </w:rPr>
        <w:tab/>
      </w:r>
      <w:r w:rsidR="00551DD2" w:rsidRPr="00551DD2">
        <w:rPr>
          <w:rFonts w:ascii="Arial" w:hAnsi="Arial"/>
          <w:snapToGrid w:val="0"/>
          <w:spacing w:val="-3"/>
          <w:szCs w:val="24"/>
        </w:rPr>
        <w:t xml:space="preserve">If Service Provider is on Standby status and notice is given by Thornton’s Representative to Mobilize at a specific time, Standby time shall continue up until the specified Mobilization time.  If Service provider is on Standby status but not Mobilized, Standby status will be discontinued when the Service Provider is notified by Thornton’s Representative that Standby is cancelled.  </w:t>
      </w:r>
    </w:p>
    <w:p w14:paraId="349B5458" w14:textId="77777777" w:rsidR="00551DD2" w:rsidRPr="00551DD2" w:rsidRDefault="00551DD2" w:rsidP="00BF611D">
      <w:pPr>
        <w:widowControl w:val="0"/>
        <w:numPr>
          <w:ilvl w:val="0"/>
          <w:numId w:val="93"/>
        </w:numPr>
        <w:tabs>
          <w:tab w:val="left" w:pos="-720"/>
        </w:tabs>
        <w:suppressAutoHyphens/>
        <w:ind w:hanging="720"/>
        <w:contextualSpacing/>
        <w:jc w:val="both"/>
        <w:rPr>
          <w:rFonts w:ascii="Arial" w:hAnsi="Arial"/>
          <w:snapToGrid w:val="0"/>
          <w:spacing w:val="-3"/>
          <w:szCs w:val="24"/>
        </w:rPr>
      </w:pPr>
      <w:r w:rsidRPr="00551DD2">
        <w:rPr>
          <w:rFonts w:ascii="Arial" w:hAnsi="Arial"/>
          <w:snapToGrid w:val="0"/>
          <w:spacing w:val="-3"/>
          <w:szCs w:val="24"/>
        </w:rPr>
        <w:t xml:space="preserve">Mobilization:  Compensation for readying Equipment for Service, including, but not limited to, fueling, oiling, removing teeth, installing blades, installing chains, loading </w:t>
      </w:r>
      <w:r w:rsidRPr="00551DD2">
        <w:rPr>
          <w:rFonts w:ascii="Arial" w:hAnsi="Arial"/>
          <w:snapToGrid w:val="0"/>
          <w:spacing w:val="-3"/>
          <w:szCs w:val="24"/>
        </w:rPr>
        <w:lastRenderedPageBreak/>
        <w:t xml:space="preserve">and transporting to Thornton’s Work site, shall be paid under the lump sum Mobilization change for each piece of Equipment with Operator.  </w:t>
      </w:r>
    </w:p>
    <w:p w14:paraId="45FF8DF5" w14:textId="77777777" w:rsidR="00551DD2" w:rsidRPr="00551DD2" w:rsidRDefault="00551DD2" w:rsidP="00551DD2">
      <w:pPr>
        <w:ind w:left="360" w:hanging="360"/>
        <w:rPr>
          <w:rFonts w:ascii="Arial" w:hAnsi="Arial"/>
          <w:snapToGrid w:val="0"/>
          <w:spacing w:val="-3"/>
          <w:szCs w:val="24"/>
        </w:rPr>
      </w:pPr>
    </w:p>
    <w:p w14:paraId="77F5CF9C" w14:textId="77777777" w:rsidR="00551DD2" w:rsidRPr="00551DD2" w:rsidRDefault="00551DD2" w:rsidP="00BF611D">
      <w:pPr>
        <w:numPr>
          <w:ilvl w:val="0"/>
          <w:numId w:val="93"/>
        </w:numPr>
        <w:tabs>
          <w:tab w:val="left" w:pos="-720"/>
        </w:tabs>
        <w:suppressAutoHyphens/>
        <w:ind w:hanging="720"/>
        <w:contextualSpacing/>
        <w:jc w:val="both"/>
        <w:rPr>
          <w:rFonts w:ascii="Arial" w:hAnsi="Arial"/>
          <w:snapToGrid w:val="0"/>
          <w:spacing w:val="-3"/>
          <w:szCs w:val="24"/>
        </w:rPr>
      </w:pPr>
      <w:r w:rsidRPr="00551DD2">
        <w:rPr>
          <w:rFonts w:ascii="Arial" w:hAnsi="Arial"/>
          <w:snapToGrid w:val="0"/>
          <w:spacing w:val="-3"/>
          <w:szCs w:val="24"/>
        </w:rPr>
        <w:t xml:space="preserve">Hourly Rates:  </w:t>
      </w:r>
    </w:p>
    <w:p w14:paraId="2C2A8B2F" w14:textId="77777777" w:rsidR="00551DD2" w:rsidRPr="00551DD2" w:rsidRDefault="00551DD2" w:rsidP="00551DD2">
      <w:pPr>
        <w:tabs>
          <w:tab w:val="left" w:pos="-720"/>
        </w:tabs>
        <w:suppressAutoHyphens/>
        <w:jc w:val="both"/>
        <w:rPr>
          <w:rFonts w:ascii="Arial" w:hAnsi="Arial"/>
          <w:snapToGrid w:val="0"/>
          <w:spacing w:val="-3"/>
          <w:szCs w:val="24"/>
        </w:rPr>
      </w:pPr>
    </w:p>
    <w:p w14:paraId="772A591F" w14:textId="77777777" w:rsidR="00551DD2" w:rsidRPr="00551DD2" w:rsidRDefault="00551DD2" w:rsidP="00BF611D">
      <w:pPr>
        <w:numPr>
          <w:ilvl w:val="1"/>
          <w:numId w:val="94"/>
        </w:numPr>
        <w:tabs>
          <w:tab w:val="left" w:pos="-720"/>
        </w:tabs>
        <w:suppressAutoHyphens/>
        <w:ind w:hanging="720"/>
        <w:contextualSpacing/>
        <w:jc w:val="both"/>
        <w:rPr>
          <w:rFonts w:ascii="Arial" w:hAnsi="Arial"/>
          <w:snapToGrid w:val="0"/>
          <w:spacing w:val="-3"/>
          <w:szCs w:val="24"/>
        </w:rPr>
      </w:pPr>
      <w:r w:rsidRPr="00551DD2">
        <w:rPr>
          <w:rFonts w:ascii="Arial" w:hAnsi="Arial"/>
          <w:snapToGrid w:val="0"/>
          <w:spacing w:val="-3"/>
          <w:szCs w:val="24"/>
        </w:rPr>
        <w:t>Compensation for snow removal operations will be based on the applicable Hourly Rate and will commence upon Service Provider’s conclusion of Mobilization and commencement of operations.  Mobilization shall be deemed to be completed when the Equipment and Operator are ready to commence operations and have checked in with the appropriate Thornton Representative at Thornton’s designated Work site.  Note that Service Provider’s Equipment shall be chained, if required, fully fueled, and ready to commence operations to be considered fully mobilized.  Until a piece of Equipment is fully mobilized, Thornton will not allow the Service Provider to start charging Hourly Rates for the Equipment and Operator.</w:t>
      </w:r>
    </w:p>
    <w:p w14:paraId="2EA9EC4E" w14:textId="77777777" w:rsidR="00551DD2" w:rsidRPr="00551DD2" w:rsidRDefault="00551DD2" w:rsidP="00BF611D">
      <w:pPr>
        <w:tabs>
          <w:tab w:val="left" w:pos="-720"/>
        </w:tabs>
        <w:suppressAutoHyphens/>
        <w:ind w:left="1440" w:hanging="720"/>
        <w:jc w:val="both"/>
        <w:rPr>
          <w:rFonts w:ascii="Arial" w:hAnsi="Arial"/>
          <w:snapToGrid w:val="0"/>
          <w:spacing w:val="-3"/>
          <w:szCs w:val="24"/>
        </w:rPr>
      </w:pPr>
    </w:p>
    <w:p w14:paraId="47DB317F" w14:textId="77777777" w:rsidR="00551DD2" w:rsidRPr="00551DD2" w:rsidRDefault="00551DD2" w:rsidP="00BF611D">
      <w:pPr>
        <w:numPr>
          <w:ilvl w:val="1"/>
          <w:numId w:val="94"/>
        </w:numPr>
        <w:tabs>
          <w:tab w:val="left" w:pos="-720"/>
        </w:tabs>
        <w:suppressAutoHyphens/>
        <w:ind w:hanging="720"/>
        <w:contextualSpacing/>
        <w:jc w:val="both"/>
        <w:rPr>
          <w:rFonts w:ascii="Arial" w:hAnsi="Arial"/>
          <w:snapToGrid w:val="0"/>
          <w:spacing w:val="-3"/>
          <w:szCs w:val="24"/>
        </w:rPr>
      </w:pPr>
      <w:r w:rsidRPr="00551DD2">
        <w:rPr>
          <w:rFonts w:ascii="Arial" w:hAnsi="Arial"/>
          <w:snapToGrid w:val="0"/>
          <w:spacing w:val="-3"/>
          <w:szCs w:val="24"/>
        </w:rPr>
        <w:t>Different Hourly Rates are specified for fuel provided by Service Provider versus fuel provided by Thornton.  Equipment reporting for Work with fuel supplied by the Service Provider will be compensated at the “A” rate until such time as Service Provider’s fuel is expended.  At such time when Equipment requires refueling, if Thornton provides the fuel, the Hourly Rate will convert to the “B” rate.  If Service Provider refuels the Equipment at Service Provider’s expense at a commercial station or by a fuel truck supplied by Service Provider, the “A” rate will continue to apply.</w:t>
      </w:r>
    </w:p>
    <w:p w14:paraId="3F06A1B7" w14:textId="77777777" w:rsidR="00551DD2" w:rsidRPr="00551DD2" w:rsidRDefault="00551DD2" w:rsidP="00551DD2">
      <w:pPr>
        <w:ind w:left="720"/>
        <w:rPr>
          <w:rFonts w:ascii="Arial" w:hAnsi="Arial"/>
          <w:snapToGrid w:val="0"/>
          <w:spacing w:val="-3"/>
          <w:szCs w:val="24"/>
        </w:rPr>
      </w:pPr>
    </w:p>
    <w:p w14:paraId="7C76B561" w14:textId="77777777" w:rsidR="00551DD2" w:rsidRPr="00551DD2" w:rsidRDefault="00551DD2" w:rsidP="00551DD2">
      <w:pPr>
        <w:widowControl w:val="0"/>
        <w:tabs>
          <w:tab w:val="center" w:pos="4680"/>
        </w:tabs>
        <w:suppressAutoHyphens/>
        <w:jc w:val="center"/>
        <w:rPr>
          <w:rFonts w:ascii="Arial" w:hAnsi="Arial"/>
          <w:snapToGrid w:val="0"/>
          <w:spacing w:val="-3"/>
          <w:sz w:val="22"/>
        </w:rPr>
      </w:pPr>
    </w:p>
    <w:p w14:paraId="71194A83" w14:textId="77777777" w:rsidR="00551DD2" w:rsidRPr="00551DD2" w:rsidRDefault="00551DD2" w:rsidP="00551DD2">
      <w:pPr>
        <w:rPr>
          <w:rFonts w:ascii="Arial" w:hAnsi="Arial"/>
          <w:b/>
          <w:snapToGrid w:val="0"/>
          <w:spacing w:val="-3"/>
          <w:sz w:val="22"/>
        </w:rPr>
      </w:pPr>
    </w:p>
    <w:p w14:paraId="724C8297" w14:textId="77777777" w:rsidR="00551DD2" w:rsidRPr="00551DD2" w:rsidRDefault="00551DD2" w:rsidP="00551DD2">
      <w:pPr>
        <w:rPr>
          <w:rFonts w:ascii="Arial" w:hAnsi="Arial"/>
          <w:b/>
          <w:snapToGrid w:val="0"/>
          <w:spacing w:val="-3"/>
          <w:sz w:val="22"/>
        </w:rPr>
      </w:pPr>
    </w:p>
    <w:p w14:paraId="7C3AD68F" w14:textId="77777777" w:rsidR="00551DD2" w:rsidRPr="00551DD2" w:rsidRDefault="00551DD2" w:rsidP="00551DD2">
      <w:pPr>
        <w:rPr>
          <w:rFonts w:ascii="Arial" w:hAnsi="Arial"/>
          <w:b/>
          <w:snapToGrid w:val="0"/>
          <w:spacing w:val="-3"/>
          <w:sz w:val="22"/>
        </w:rPr>
      </w:pPr>
    </w:p>
    <w:p w14:paraId="784627F4" w14:textId="77777777" w:rsidR="00551DD2" w:rsidRPr="00551DD2" w:rsidRDefault="00551DD2" w:rsidP="00551DD2">
      <w:pPr>
        <w:jc w:val="center"/>
        <w:rPr>
          <w:rFonts w:ascii="Arial" w:hAnsi="Arial"/>
          <w:b/>
          <w:snapToGrid w:val="0"/>
          <w:spacing w:val="-3"/>
          <w:sz w:val="22"/>
        </w:rPr>
      </w:pPr>
      <w:r w:rsidRPr="00551DD2">
        <w:rPr>
          <w:rFonts w:ascii="Arial" w:hAnsi="Arial" w:cs="Arial"/>
          <w:spacing w:val="-2"/>
          <w:szCs w:val="24"/>
        </w:rPr>
        <w:t>THE REMAINDER OF THIS PAGE INTENTIONALLY LEFT BLANK</w:t>
      </w:r>
      <w:r w:rsidRPr="00551DD2">
        <w:rPr>
          <w:rFonts w:ascii="Arial" w:hAnsi="Arial"/>
          <w:b/>
          <w:snapToGrid w:val="0"/>
          <w:spacing w:val="-3"/>
          <w:sz w:val="22"/>
        </w:rPr>
        <w:t xml:space="preserve"> </w:t>
      </w:r>
      <w:r w:rsidRPr="00551DD2">
        <w:rPr>
          <w:rFonts w:ascii="Arial" w:hAnsi="Arial"/>
          <w:b/>
          <w:snapToGrid w:val="0"/>
          <w:spacing w:val="-3"/>
          <w:sz w:val="22"/>
        </w:rPr>
        <w:br w:type="page"/>
      </w:r>
    </w:p>
    <w:p w14:paraId="3677AD28" w14:textId="77777777" w:rsidR="00551DD2" w:rsidRPr="00551DD2" w:rsidRDefault="00551DD2" w:rsidP="00551DD2">
      <w:pPr>
        <w:widowControl w:val="0"/>
        <w:tabs>
          <w:tab w:val="center" w:pos="4680"/>
        </w:tabs>
        <w:suppressAutoHyphens/>
        <w:jc w:val="center"/>
        <w:rPr>
          <w:rFonts w:ascii="Arial" w:hAnsi="Arial"/>
          <w:b/>
          <w:snapToGrid w:val="0"/>
          <w:spacing w:val="-3"/>
          <w:sz w:val="28"/>
          <w:szCs w:val="28"/>
        </w:rPr>
      </w:pPr>
      <w:r w:rsidRPr="00551DD2">
        <w:rPr>
          <w:rFonts w:ascii="Arial" w:hAnsi="Arial"/>
          <w:b/>
          <w:snapToGrid w:val="0"/>
          <w:spacing w:val="-3"/>
          <w:sz w:val="28"/>
          <w:szCs w:val="28"/>
        </w:rPr>
        <w:lastRenderedPageBreak/>
        <w:t>RATE SCHEDULES FOR EQUIPMENT WITH OPERATOR</w:t>
      </w:r>
    </w:p>
    <w:p w14:paraId="283AB891" w14:textId="77777777" w:rsidR="00551DD2" w:rsidRPr="00551DD2" w:rsidRDefault="00551DD2" w:rsidP="00551DD2">
      <w:pPr>
        <w:widowControl w:val="0"/>
        <w:tabs>
          <w:tab w:val="center" w:pos="4680"/>
        </w:tabs>
        <w:suppressAutoHyphens/>
        <w:jc w:val="center"/>
        <w:rPr>
          <w:rFonts w:ascii="Arial" w:hAnsi="Arial"/>
          <w:snapToGrid w:val="0"/>
          <w:spacing w:val="-3"/>
          <w:sz w:val="28"/>
          <w:szCs w:val="28"/>
        </w:rPr>
      </w:pPr>
    </w:p>
    <w:p w14:paraId="6FC74EC4" w14:textId="77777777" w:rsidR="00551DD2" w:rsidRPr="00551DD2" w:rsidRDefault="00551DD2" w:rsidP="00551DD2">
      <w:pPr>
        <w:widowControl w:val="0"/>
        <w:tabs>
          <w:tab w:val="left" w:pos="-720"/>
        </w:tabs>
        <w:suppressAutoHyphens/>
        <w:jc w:val="center"/>
        <w:rPr>
          <w:rFonts w:ascii="Arial" w:hAnsi="Arial"/>
          <w:b/>
          <w:snapToGrid w:val="0"/>
          <w:spacing w:val="-3"/>
          <w:sz w:val="28"/>
          <w:szCs w:val="28"/>
        </w:rPr>
      </w:pPr>
      <w:r w:rsidRPr="00551DD2">
        <w:rPr>
          <w:rFonts w:ascii="Arial" w:hAnsi="Arial"/>
          <w:b/>
          <w:snapToGrid w:val="0"/>
          <w:spacing w:val="-3"/>
          <w:sz w:val="28"/>
          <w:szCs w:val="28"/>
        </w:rPr>
        <w:t>SCHEDULES 1A and 1B</w:t>
      </w:r>
    </w:p>
    <w:p w14:paraId="4C25A8F8" w14:textId="77777777" w:rsidR="00551DD2" w:rsidRPr="00551DD2" w:rsidRDefault="00551DD2" w:rsidP="00551DD2">
      <w:pPr>
        <w:widowControl w:val="0"/>
        <w:tabs>
          <w:tab w:val="left" w:pos="-720"/>
        </w:tabs>
        <w:suppressAutoHyphens/>
        <w:jc w:val="both"/>
        <w:rPr>
          <w:rFonts w:ascii="Arial" w:hAnsi="Arial"/>
          <w:snapToGrid w:val="0"/>
          <w:spacing w:val="-3"/>
          <w:sz w:val="22"/>
        </w:rPr>
      </w:pP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8"/>
        <w:gridCol w:w="1170"/>
        <w:gridCol w:w="1170"/>
        <w:gridCol w:w="1260"/>
        <w:gridCol w:w="1260"/>
        <w:gridCol w:w="1927"/>
      </w:tblGrid>
      <w:tr w:rsidR="00551DD2" w:rsidRPr="00551DD2" w14:paraId="6A0EE207" w14:textId="77777777" w:rsidTr="005B33B8">
        <w:trPr>
          <w:jc w:val="center"/>
        </w:trPr>
        <w:tc>
          <w:tcPr>
            <w:tcW w:w="2648" w:type="dxa"/>
            <w:shd w:val="pct10" w:color="auto" w:fill="auto"/>
            <w:vAlign w:val="center"/>
          </w:tcPr>
          <w:p w14:paraId="5BCFFDFF" w14:textId="77777777" w:rsidR="00551DD2" w:rsidRPr="00551DD2" w:rsidRDefault="00551DD2" w:rsidP="00551DD2">
            <w:pPr>
              <w:widowControl w:val="0"/>
              <w:jc w:val="center"/>
              <w:rPr>
                <w:rFonts w:ascii="Arial" w:hAnsi="Arial" w:cs="Arial"/>
                <w:b/>
                <w:snapToGrid w:val="0"/>
                <w:sz w:val="22"/>
                <w:szCs w:val="22"/>
              </w:rPr>
            </w:pPr>
            <w:r w:rsidRPr="00551DD2">
              <w:rPr>
                <w:rFonts w:ascii="Arial" w:hAnsi="Arial" w:cs="Arial"/>
                <w:b/>
                <w:snapToGrid w:val="0"/>
                <w:sz w:val="22"/>
                <w:szCs w:val="22"/>
              </w:rPr>
              <w:t>Equipment</w:t>
            </w:r>
          </w:p>
          <w:p w14:paraId="554FF98D" w14:textId="77777777" w:rsidR="00551DD2" w:rsidRPr="00551DD2" w:rsidRDefault="00551DD2" w:rsidP="00551DD2">
            <w:pPr>
              <w:widowControl w:val="0"/>
              <w:jc w:val="center"/>
              <w:rPr>
                <w:rFonts w:ascii="Arial" w:hAnsi="Arial" w:cs="Arial"/>
                <w:b/>
                <w:snapToGrid w:val="0"/>
                <w:sz w:val="22"/>
                <w:szCs w:val="22"/>
              </w:rPr>
            </w:pPr>
            <w:r w:rsidRPr="00551DD2">
              <w:rPr>
                <w:rFonts w:ascii="Arial" w:hAnsi="Arial" w:cs="Arial"/>
                <w:b/>
                <w:snapToGrid w:val="0"/>
                <w:sz w:val="22"/>
                <w:szCs w:val="22"/>
              </w:rPr>
              <w:t>Description</w:t>
            </w:r>
          </w:p>
          <w:p w14:paraId="78256EDC" w14:textId="77777777" w:rsidR="00551DD2" w:rsidRPr="00551DD2" w:rsidRDefault="00551DD2" w:rsidP="00551DD2">
            <w:pPr>
              <w:widowControl w:val="0"/>
              <w:jc w:val="center"/>
              <w:rPr>
                <w:rFonts w:ascii="Arial" w:hAnsi="Arial"/>
                <w:snapToGrid w:val="0"/>
                <w:spacing w:val="-3"/>
                <w:sz w:val="16"/>
                <w:szCs w:val="16"/>
              </w:rPr>
            </w:pPr>
            <w:r w:rsidRPr="00551DD2">
              <w:rPr>
                <w:rFonts w:ascii="Arial" w:hAnsi="Arial" w:cs="Arial"/>
                <w:snapToGrid w:val="0"/>
                <w:sz w:val="16"/>
                <w:szCs w:val="16"/>
              </w:rPr>
              <w:t>(Make, Model, Size or Capacity)</w:t>
            </w:r>
          </w:p>
        </w:tc>
        <w:tc>
          <w:tcPr>
            <w:tcW w:w="1170" w:type="dxa"/>
            <w:shd w:val="pct10" w:color="auto" w:fill="auto"/>
            <w:vAlign w:val="center"/>
          </w:tcPr>
          <w:p w14:paraId="4F1AE98E" w14:textId="77777777" w:rsidR="00551DD2" w:rsidRPr="00551DD2" w:rsidRDefault="00551DD2" w:rsidP="00551DD2">
            <w:pPr>
              <w:widowControl w:val="0"/>
              <w:jc w:val="center"/>
              <w:rPr>
                <w:rFonts w:ascii="Arial" w:hAnsi="Arial" w:cs="Arial"/>
                <w:b/>
                <w:snapToGrid w:val="0"/>
                <w:sz w:val="22"/>
                <w:szCs w:val="22"/>
              </w:rPr>
            </w:pPr>
            <w:r w:rsidRPr="00551DD2">
              <w:rPr>
                <w:rFonts w:ascii="Arial" w:hAnsi="Arial" w:cs="Arial"/>
                <w:b/>
                <w:snapToGrid w:val="0"/>
                <w:sz w:val="22"/>
                <w:szCs w:val="22"/>
              </w:rPr>
              <w:t>Mob. Charge Per Event</w:t>
            </w:r>
          </w:p>
          <w:p w14:paraId="567EBB56" w14:textId="77777777" w:rsidR="00551DD2" w:rsidRPr="00551DD2" w:rsidRDefault="00551DD2" w:rsidP="00551DD2">
            <w:pPr>
              <w:widowControl w:val="0"/>
              <w:jc w:val="center"/>
              <w:rPr>
                <w:rFonts w:ascii="Arial" w:hAnsi="Arial" w:cs="Arial"/>
                <w:snapToGrid w:val="0"/>
                <w:sz w:val="16"/>
                <w:szCs w:val="16"/>
              </w:rPr>
            </w:pPr>
            <w:r w:rsidRPr="00551DD2">
              <w:rPr>
                <w:rFonts w:ascii="Arial" w:hAnsi="Arial" w:cs="Arial"/>
                <w:snapToGrid w:val="0"/>
                <w:sz w:val="16"/>
                <w:szCs w:val="16"/>
              </w:rPr>
              <w:t>(Lump Sum)</w:t>
            </w:r>
          </w:p>
        </w:tc>
        <w:tc>
          <w:tcPr>
            <w:tcW w:w="1170" w:type="dxa"/>
            <w:shd w:val="pct10" w:color="auto" w:fill="auto"/>
            <w:vAlign w:val="center"/>
          </w:tcPr>
          <w:p w14:paraId="56E5A869" w14:textId="77777777" w:rsidR="00551DD2" w:rsidRPr="00551DD2" w:rsidRDefault="00551DD2" w:rsidP="00551DD2">
            <w:pPr>
              <w:widowControl w:val="0"/>
              <w:tabs>
                <w:tab w:val="left" w:pos="-720"/>
              </w:tabs>
              <w:suppressAutoHyphens/>
              <w:spacing w:after="54"/>
              <w:jc w:val="center"/>
              <w:rPr>
                <w:rFonts w:ascii="Arial" w:hAnsi="Arial"/>
                <w:snapToGrid w:val="0"/>
                <w:spacing w:val="-3"/>
                <w:sz w:val="22"/>
                <w:szCs w:val="22"/>
              </w:rPr>
            </w:pPr>
            <w:r w:rsidRPr="00551DD2">
              <w:rPr>
                <w:rFonts w:ascii="Arial" w:hAnsi="Arial"/>
                <w:b/>
                <w:snapToGrid w:val="0"/>
                <w:spacing w:val="-3"/>
                <w:sz w:val="22"/>
                <w:szCs w:val="22"/>
              </w:rPr>
              <w:t>Standby Status Hourly Rates</w:t>
            </w:r>
          </w:p>
        </w:tc>
        <w:tc>
          <w:tcPr>
            <w:tcW w:w="1260" w:type="dxa"/>
            <w:shd w:val="pct10" w:color="auto" w:fill="auto"/>
            <w:vAlign w:val="center"/>
          </w:tcPr>
          <w:p w14:paraId="437A99A3" w14:textId="77777777" w:rsidR="00551DD2" w:rsidRPr="00551DD2" w:rsidRDefault="00551DD2" w:rsidP="00551DD2">
            <w:pPr>
              <w:widowControl w:val="0"/>
              <w:jc w:val="center"/>
              <w:rPr>
                <w:rFonts w:ascii="Arial" w:hAnsi="Arial"/>
                <w:b/>
                <w:snapToGrid w:val="0"/>
              </w:rPr>
            </w:pPr>
            <w:r w:rsidRPr="00551DD2">
              <w:rPr>
                <w:rFonts w:ascii="Arial" w:hAnsi="Arial" w:cs="Arial"/>
                <w:b/>
                <w:snapToGrid w:val="0"/>
                <w:sz w:val="20"/>
              </w:rPr>
              <w:t>Schedule 1AHourly Rates</w:t>
            </w:r>
            <w:r w:rsidRPr="00551DD2">
              <w:rPr>
                <w:rFonts w:ascii="Arial" w:hAnsi="Arial" w:cs="Arial"/>
                <w:b/>
                <w:snapToGrid w:val="0"/>
              </w:rPr>
              <w:t xml:space="preserve"> </w:t>
            </w:r>
            <w:r w:rsidRPr="00551DD2">
              <w:rPr>
                <w:rFonts w:ascii="Arial" w:hAnsi="Arial" w:cs="Arial"/>
                <w:b/>
                <w:snapToGrid w:val="0"/>
                <w:sz w:val="16"/>
                <w:szCs w:val="16"/>
              </w:rPr>
              <w:t>(Service Provider provides fuel)</w:t>
            </w:r>
          </w:p>
        </w:tc>
        <w:tc>
          <w:tcPr>
            <w:tcW w:w="1260" w:type="dxa"/>
            <w:shd w:val="pct10" w:color="auto" w:fill="auto"/>
            <w:vAlign w:val="center"/>
          </w:tcPr>
          <w:p w14:paraId="5164E5B8" w14:textId="77777777" w:rsidR="00551DD2" w:rsidRPr="00551DD2" w:rsidRDefault="00551DD2" w:rsidP="00551DD2">
            <w:pPr>
              <w:widowControl w:val="0"/>
              <w:jc w:val="center"/>
              <w:rPr>
                <w:rFonts w:ascii="Arial" w:hAnsi="Arial" w:cs="Arial"/>
                <w:b/>
                <w:snapToGrid w:val="0"/>
                <w:sz w:val="20"/>
              </w:rPr>
            </w:pPr>
            <w:r w:rsidRPr="00551DD2">
              <w:rPr>
                <w:rFonts w:ascii="Arial" w:hAnsi="Arial" w:cs="Arial"/>
                <w:b/>
                <w:snapToGrid w:val="0"/>
                <w:sz w:val="20"/>
              </w:rPr>
              <w:t>Schedule 1B Hourly Rates</w:t>
            </w:r>
          </w:p>
          <w:p w14:paraId="26CDA614" w14:textId="77777777" w:rsidR="00551DD2" w:rsidRPr="00551DD2" w:rsidRDefault="00551DD2" w:rsidP="00551DD2">
            <w:pPr>
              <w:widowControl w:val="0"/>
              <w:jc w:val="center"/>
              <w:rPr>
                <w:rFonts w:ascii="Arial" w:hAnsi="Arial" w:cs="Arial"/>
                <w:b/>
                <w:snapToGrid w:val="0"/>
              </w:rPr>
            </w:pPr>
            <w:r w:rsidRPr="00551DD2">
              <w:rPr>
                <w:rFonts w:ascii="Arial" w:hAnsi="Arial" w:cs="Arial"/>
                <w:b/>
                <w:snapToGrid w:val="0"/>
                <w:sz w:val="16"/>
                <w:szCs w:val="16"/>
              </w:rPr>
              <w:t>(Thornton provides fuel)</w:t>
            </w:r>
          </w:p>
        </w:tc>
        <w:tc>
          <w:tcPr>
            <w:tcW w:w="1927" w:type="dxa"/>
            <w:shd w:val="pct10" w:color="auto" w:fill="auto"/>
            <w:vAlign w:val="center"/>
          </w:tcPr>
          <w:p w14:paraId="3A6905C3" w14:textId="77777777" w:rsidR="00551DD2" w:rsidRPr="00551DD2" w:rsidRDefault="00551DD2" w:rsidP="00551DD2">
            <w:pPr>
              <w:widowControl w:val="0"/>
              <w:jc w:val="center"/>
              <w:rPr>
                <w:rFonts w:ascii="Arial" w:hAnsi="Arial" w:cs="Arial"/>
                <w:b/>
                <w:snapToGrid w:val="0"/>
                <w:sz w:val="22"/>
                <w:szCs w:val="22"/>
              </w:rPr>
            </w:pPr>
            <w:r w:rsidRPr="00551DD2">
              <w:rPr>
                <w:rFonts w:ascii="Arial" w:hAnsi="Arial" w:cs="Arial"/>
                <w:b/>
                <w:snapToGrid w:val="0"/>
                <w:sz w:val="22"/>
                <w:szCs w:val="22"/>
              </w:rPr>
              <w:t>Communication Equipment Type and Call Number</w:t>
            </w:r>
          </w:p>
        </w:tc>
      </w:tr>
      <w:tr w:rsidR="00551DD2" w:rsidRPr="00551DD2" w14:paraId="6712B05E" w14:textId="77777777" w:rsidTr="005B33B8">
        <w:trPr>
          <w:jc w:val="center"/>
        </w:trPr>
        <w:tc>
          <w:tcPr>
            <w:tcW w:w="2648" w:type="dxa"/>
          </w:tcPr>
          <w:p w14:paraId="58021EBA"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6461ACE5"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1232B98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3F04AFA3"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31D2C526"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7DE220D6"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5AB3C19D" w14:textId="77777777" w:rsidTr="005B33B8">
        <w:trPr>
          <w:jc w:val="center"/>
        </w:trPr>
        <w:tc>
          <w:tcPr>
            <w:tcW w:w="2648" w:type="dxa"/>
          </w:tcPr>
          <w:p w14:paraId="53050573"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02AEFDE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0E5004D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2ED6E8E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05B2B2C1"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338043B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02017050" w14:textId="77777777" w:rsidTr="005B33B8">
        <w:trPr>
          <w:jc w:val="center"/>
        </w:trPr>
        <w:tc>
          <w:tcPr>
            <w:tcW w:w="2648" w:type="dxa"/>
          </w:tcPr>
          <w:p w14:paraId="3D178BF6"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4B6133B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6B0A8531"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0DA49719"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7E455BF1"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45E51FC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72A3D634" w14:textId="77777777" w:rsidTr="005B33B8">
        <w:trPr>
          <w:jc w:val="center"/>
        </w:trPr>
        <w:tc>
          <w:tcPr>
            <w:tcW w:w="2648" w:type="dxa"/>
          </w:tcPr>
          <w:p w14:paraId="0C3E5E12"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4FAB8413"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01F6ABD5"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6F2AB3E3"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5443FD6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4F5E605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7090636C" w14:textId="77777777" w:rsidTr="005B33B8">
        <w:trPr>
          <w:jc w:val="center"/>
        </w:trPr>
        <w:tc>
          <w:tcPr>
            <w:tcW w:w="2648" w:type="dxa"/>
          </w:tcPr>
          <w:p w14:paraId="125D83DA"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2897F885"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6925D43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6B4C24C3"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632B4FA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0F9C0C4B"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4188558F" w14:textId="77777777" w:rsidTr="005B33B8">
        <w:trPr>
          <w:jc w:val="center"/>
        </w:trPr>
        <w:tc>
          <w:tcPr>
            <w:tcW w:w="2648" w:type="dxa"/>
          </w:tcPr>
          <w:p w14:paraId="6E431FB1"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2023B413"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14C0109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2749934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CA4C305"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67DA6CA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04A5CACD" w14:textId="77777777" w:rsidTr="005B33B8">
        <w:trPr>
          <w:jc w:val="center"/>
        </w:trPr>
        <w:tc>
          <w:tcPr>
            <w:tcW w:w="2648" w:type="dxa"/>
          </w:tcPr>
          <w:p w14:paraId="26471C94"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11201423"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16B1494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2A55C67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37ACC07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79607642"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05A97BA6" w14:textId="77777777" w:rsidTr="005B33B8">
        <w:trPr>
          <w:jc w:val="center"/>
        </w:trPr>
        <w:tc>
          <w:tcPr>
            <w:tcW w:w="2648" w:type="dxa"/>
          </w:tcPr>
          <w:p w14:paraId="6761C1A8"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2C4F4A29"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78DCD198"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A61B818"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21E03E92"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32CD3650"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71ECD86F" w14:textId="77777777" w:rsidTr="005B33B8">
        <w:trPr>
          <w:jc w:val="center"/>
        </w:trPr>
        <w:tc>
          <w:tcPr>
            <w:tcW w:w="2648" w:type="dxa"/>
          </w:tcPr>
          <w:p w14:paraId="51F947F3"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634A1B6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2D0A2E5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7AA1677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1D0C5871"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7DA9B0B4"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0BFF52C7" w14:textId="77777777" w:rsidTr="005B33B8">
        <w:trPr>
          <w:jc w:val="center"/>
        </w:trPr>
        <w:tc>
          <w:tcPr>
            <w:tcW w:w="2648" w:type="dxa"/>
          </w:tcPr>
          <w:p w14:paraId="2637FBA8"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4CBE3412"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37E080C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3AB98E9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7B9FFC16"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4396D1E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3A4931C7" w14:textId="77777777" w:rsidTr="005B33B8">
        <w:trPr>
          <w:jc w:val="center"/>
        </w:trPr>
        <w:tc>
          <w:tcPr>
            <w:tcW w:w="2648" w:type="dxa"/>
          </w:tcPr>
          <w:p w14:paraId="5D17572F"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63789D6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253C92B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1FD5B686"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64C7FB0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66F75A1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12A54EDA" w14:textId="77777777" w:rsidTr="005B33B8">
        <w:trPr>
          <w:jc w:val="center"/>
        </w:trPr>
        <w:tc>
          <w:tcPr>
            <w:tcW w:w="2648" w:type="dxa"/>
          </w:tcPr>
          <w:p w14:paraId="250762F5"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276C054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761452E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04BE6D40"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1871DC3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631AB52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4033EE53" w14:textId="77777777" w:rsidTr="005B33B8">
        <w:trPr>
          <w:jc w:val="center"/>
        </w:trPr>
        <w:tc>
          <w:tcPr>
            <w:tcW w:w="2648" w:type="dxa"/>
          </w:tcPr>
          <w:p w14:paraId="6ACEA9F4"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155AEEA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5C823DA1"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0B8335D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3B51F3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167C78D3"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686064CE" w14:textId="77777777" w:rsidTr="005B33B8">
        <w:trPr>
          <w:jc w:val="center"/>
        </w:trPr>
        <w:tc>
          <w:tcPr>
            <w:tcW w:w="2648" w:type="dxa"/>
          </w:tcPr>
          <w:p w14:paraId="234ABE6C"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0577E7A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63FF2199"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DB8D74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7289451"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7ACEBE1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0A89FCAF" w14:textId="77777777" w:rsidTr="005B33B8">
        <w:trPr>
          <w:jc w:val="center"/>
        </w:trPr>
        <w:tc>
          <w:tcPr>
            <w:tcW w:w="2648" w:type="dxa"/>
          </w:tcPr>
          <w:p w14:paraId="55081FDB"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33BAF96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26FF1DB8"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2423D6E4"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0DF7A16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6FF7A536"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59715772" w14:textId="77777777" w:rsidTr="005B33B8">
        <w:trPr>
          <w:jc w:val="center"/>
        </w:trPr>
        <w:tc>
          <w:tcPr>
            <w:tcW w:w="2648" w:type="dxa"/>
          </w:tcPr>
          <w:p w14:paraId="6AAF86FC"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6ADA6156"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56D520B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95606A5"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0449B7D2"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1B1D9888"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2ED926D8" w14:textId="77777777" w:rsidTr="005B33B8">
        <w:trPr>
          <w:jc w:val="center"/>
        </w:trPr>
        <w:tc>
          <w:tcPr>
            <w:tcW w:w="2648" w:type="dxa"/>
          </w:tcPr>
          <w:p w14:paraId="6C349989"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38F316E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60C278C1"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1F9F5FF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031C7D2"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50CBA080"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60C03CF8" w14:textId="77777777" w:rsidTr="005B33B8">
        <w:trPr>
          <w:jc w:val="center"/>
        </w:trPr>
        <w:tc>
          <w:tcPr>
            <w:tcW w:w="2648" w:type="dxa"/>
          </w:tcPr>
          <w:p w14:paraId="5BB3E5DD"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1F862E5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79ADB93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18A86B59"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102AF77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5B658586"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34BA7702" w14:textId="77777777" w:rsidTr="005B33B8">
        <w:trPr>
          <w:jc w:val="center"/>
        </w:trPr>
        <w:tc>
          <w:tcPr>
            <w:tcW w:w="2648" w:type="dxa"/>
          </w:tcPr>
          <w:p w14:paraId="49EFE763"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138C8D05"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120ABA4F"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09A12B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71CD8C50"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758CC6FB"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126FDD57" w14:textId="77777777" w:rsidTr="005B33B8">
        <w:trPr>
          <w:jc w:val="center"/>
        </w:trPr>
        <w:tc>
          <w:tcPr>
            <w:tcW w:w="2648" w:type="dxa"/>
          </w:tcPr>
          <w:p w14:paraId="707449E3"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3843723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0E817F6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19022B1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033C4842"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3AACCE3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0AEC51F9" w14:textId="77777777" w:rsidTr="005B33B8">
        <w:trPr>
          <w:jc w:val="center"/>
        </w:trPr>
        <w:tc>
          <w:tcPr>
            <w:tcW w:w="2648" w:type="dxa"/>
          </w:tcPr>
          <w:p w14:paraId="688B166A"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3AE7C91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691B0086"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4BF00E3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535E1F48"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5CE2FC0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39446FFC" w14:textId="77777777" w:rsidTr="005B33B8">
        <w:trPr>
          <w:jc w:val="center"/>
        </w:trPr>
        <w:tc>
          <w:tcPr>
            <w:tcW w:w="2648" w:type="dxa"/>
          </w:tcPr>
          <w:p w14:paraId="2711695E"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6203FF8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4E6FE492"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35A083CA"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69ECB28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388AA0B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4606035D" w14:textId="77777777" w:rsidTr="005B33B8">
        <w:trPr>
          <w:jc w:val="center"/>
        </w:trPr>
        <w:tc>
          <w:tcPr>
            <w:tcW w:w="2648" w:type="dxa"/>
          </w:tcPr>
          <w:p w14:paraId="1188F8C8"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4EBCC927"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3B7DB55C"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60A35C3E"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76169DD9"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5CB27A2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r w:rsidR="00551DD2" w:rsidRPr="00551DD2" w14:paraId="3EE500E0" w14:textId="77777777" w:rsidTr="005B33B8">
        <w:trPr>
          <w:jc w:val="center"/>
        </w:trPr>
        <w:tc>
          <w:tcPr>
            <w:tcW w:w="2648" w:type="dxa"/>
          </w:tcPr>
          <w:p w14:paraId="6FBBD9A7" w14:textId="77777777" w:rsidR="00551DD2" w:rsidRPr="00551DD2" w:rsidRDefault="00551DD2" w:rsidP="00551DD2">
            <w:pPr>
              <w:widowControl w:val="0"/>
              <w:tabs>
                <w:tab w:val="left" w:pos="-720"/>
              </w:tabs>
              <w:suppressAutoHyphens/>
              <w:spacing w:before="90" w:after="54"/>
              <w:ind w:left="-763"/>
              <w:rPr>
                <w:rFonts w:ascii="Arial" w:hAnsi="Arial"/>
                <w:snapToGrid w:val="0"/>
                <w:spacing w:val="-3"/>
                <w:sz w:val="22"/>
              </w:rPr>
            </w:pPr>
          </w:p>
        </w:tc>
        <w:tc>
          <w:tcPr>
            <w:tcW w:w="1170" w:type="dxa"/>
          </w:tcPr>
          <w:p w14:paraId="1499D7D4"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170" w:type="dxa"/>
          </w:tcPr>
          <w:p w14:paraId="6CF992B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3D7F5BBD"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260" w:type="dxa"/>
          </w:tcPr>
          <w:p w14:paraId="59EF3DE5"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c>
          <w:tcPr>
            <w:tcW w:w="1927" w:type="dxa"/>
          </w:tcPr>
          <w:p w14:paraId="4A266B08" w14:textId="77777777" w:rsidR="00551DD2" w:rsidRPr="00551DD2" w:rsidRDefault="00551DD2" w:rsidP="00551DD2">
            <w:pPr>
              <w:widowControl w:val="0"/>
              <w:tabs>
                <w:tab w:val="left" w:pos="-720"/>
              </w:tabs>
              <w:suppressAutoHyphens/>
              <w:spacing w:before="90" w:after="54"/>
              <w:jc w:val="center"/>
              <w:rPr>
                <w:rFonts w:ascii="Arial" w:hAnsi="Arial"/>
                <w:snapToGrid w:val="0"/>
                <w:spacing w:val="-3"/>
                <w:sz w:val="22"/>
              </w:rPr>
            </w:pPr>
          </w:p>
        </w:tc>
      </w:tr>
    </w:tbl>
    <w:p w14:paraId="725F6B96" w14:textId="77777777" w:rsidR="00551DD2" w:rsidRPr="00551DD2" w:rsidRDefault="00551DD2" w:rsidP="00551DD2">
      <w:pPr>
        <w:jc w:val="both"/>
        <w:rPr>
          <w:rFonts w:ascii="Arial" w:hAnsi="Arial" w:cs="Arial"/>
          <w:spacing w:val="-2"/>
          <w:szCs w:val="24"/>
        </w:rPr>
      </w:pPr>
    </w:p>
    <w:sectPr w:rsidR="00551DD2" w:rsidRPr="00551DD2" w:rsidSect="008D009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71A71" w14:textId="77777777" w:rsidR="00E55B3C" w:rsidRDefault="00E55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8E692" w14:textId="01D76BC5"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F250" w14:textId="77777777" w:rsidR="00E55B3C" w:rsidRDefault="00E55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8A6A9" w14:textId="77777777" w:rsidR="00E55B3C" w:rsidRDefault="00E55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9ED48" w14:textId="77777777" w:rsidR="00E55B3C" w:rsidRDefault="00E55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E975" w14:textId="77777777" w:rsidR="00E55B3C" w:rsidRDefault="00E5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0637ED"/>
    <w:multiLevelType w:val="hybridMultilevel"/>
    <w:tmpl w:val="931C3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1"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781B07"/>
    <w:multiLevelType w:val="hybridMultilevel"/>
    <w:tmpl w:val="B490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FC17007"/>
    <w:multiLevelType w:val="hybridMultilevel"/>
    <w:tmpl w:val="70BA26F4"/>
    <w:lvl w:ilvl="0" w:tplc="565A1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4"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B602228"/>
    <w:multiLevelType w:val="hybridMultilevel"/>
    <w:tmpl w:val="0D1C26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3"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6C24203"/>
    <w:multiLevelType w:val="hybridMultilevel"/>
    <w:tmpl w:val="53881814"/>
    <w:lvl w:ilvl="0" w:tplc="6A8E5972">
      <w:start w:val="4"/>
      <w:numFmt w:val="decimal"/>
      <w:lvlText w:val="%1."/>
      <w:lvlJc w:val="left"/>
      <w:pPr>
        <w:ind w:left="58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72"/>
  </w:num>
  <w:num w:numId="2" w16cid:durableId="1448697063">
    <w:abstractNumId w:val="49"/>
  </w:num>
  <w:num w:numId="3" w16cid:durableId="866212422">
    <w:abstractNumId w:val="24"/>
  </w:num>
  <w:num w:numId="4" w16cid:durableId="1122111117">
    <w:abstractNumId w:val="80"/>
  </w:num>
  <w:num w:numId="5" w16cid:durableId="107433094">
    <w:abstractNumId w:val="88"/>
  </w:num>
  <w:num w:numId="6" w16cid:durableId="819033088">
    <w:abstractNumId w:val="18"/>
  </w:num>
  <w:num w:numId="7" w16cid:durableId="826672706">
    <w:abstractNumId w:val="69"/>
  </w:num>
  <w:num w:numId="8" w16cid:durableId="2084983347">
    <w:abstractNumId w:val="73"/>
  </w:num>
  <w:num w:numId="9" w16cid:durableId="553810863">
    <w:abstractNumId w:val="28"/>
  </w:num>
  <w:num w:numId="10" w16cid:durableId="1472862067">
    <w:abstractNumId w:val="87"/>
  </w:num>
  <w:num w:numId="11" w16cid:durableId="433288225">
    <w:abstractNumId w:val="57"/>
  </w:num>
  <w:num w:numId="12" w16cid:durableId="32006028">
    <w:abstractNumId w:val="66"/>
  </w:num>
  <w:num w:numId="13" w16cid:durableId="1462458996">
    <w:abstractNumId w:val="67"/>
  </w:num>
  <w:num w:numId="14" w16cid:durableId="815684340">
    <w:abstractNumId w:val="70"/>
  </w:num>
  <w:num w:numId="15" w16cid:durableId="851380646">
    <w:abstractNumId w:val="59"/>
  </w:num>
  <w:num w:numId="16" w16cid:durableId="1549757771">
    <w:abstractNumId w:val="29"/>
  </w:num>
  <w:num w:numId="17" w16cid:durableId="2062558736">
    <w:abstractNumId w:val="75"/>
  </w:num>
  <w:num w:numId="18" w16cid:durableId="1929969942">
    <w:abstractNumId w:val="9"/>
  </w:num>
  <w:num w:numId="19" w16cid:durableId="116729185">
    <w:abstractNumId w:val="62"/>
  </w:num>
  <w:num w:numId="20" w16cid:durableId="734009842">
    <w:abstractNumId w:val="71"/>
  </w:num>
  <w:num w:numId="21" w16cid:durableId="676612644">
    <w:abstractNumId w:val="45"/>
  </w:num>
  <w:num w:numId="22" w16cid:durableId="1357073580">
    <w:abstractNumId w:val="64"/>
  </w:num>
  <w:num w:numId="23" w16cid:durableId="1604728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3"/>
  </w:num>
  <w:num w:numId="27" w16cid:durableId="425661370">
    <w:abstractNumId w:val="2"/>
  </w:num>
  <w:num w:numId="28" w16cid:durableId="1739354762">
    <w:abstractNumId w:val="17"/>
  </w:num>
  <w:num w:numId="29" w16cid:durableId="1152913942">
    <w:abstractNumId w:val="38"/>
  </w:num>
  <w:num w:numId="30" w16cid:durableId="45765024">
    <w:abstractNumId w:val="37"/>
  </w:num>
  <w:num w:numId="31" w16cid:durableId="19285251">
    <w:abstractNumId w:val="22"/>
  </w:num>
  <w:num w:numId="32" w16cid:durableId="1177116531">
    <w:abstractNumId w:val="30"/>
  </w:num>
  <w:num w:numId="33" w16cid:durableId="1913661448">
    <w:abstractNumId w:val="0"/>
  </w:num>
  <w:num w:numId="34" w16cid:durableId="464205345">
    <w:abstractNumId w:val="77"/>
  </w:num>
  <w:num w:numId="35" w16cid:durableId="1588466296">
    <w:abstractNumId w:val="8"/>
  </w:num>
  <w:num w:numId="36" w16cid:durableId="472866411">
    <w:abstractNumId w:val="65"/>
  </w:num>
  <w:num w:numId="37" w16cid:durableId="2110734820">
    <w:abstractNumId w:val="82"/>
  </w:num>
  <w:num w:numId="38" w16cid:durableId="693311144">
    <w:abstractNumId w:val="4"/>
  </w:num>
  <w:num w:numId="39" w16cid:durableId="1562327559">
    <w:abstractNumId w:val="55"/>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20"/>
  </w:num>
  <w:num w:numId="45" w16cid:durableId="72048972">
    <w:abstractNumId w:val="54"/>
  </w:num>
  <w:num w:numId="46" w16cid:durableId="865944079">
    <w:abstractNumId w:val="39"/>
  </w:num>
  <w:num w:numId="47" w16cid:durableId="1300109148">
    <w:abstractNumId w:val="61"/>
  </w:num>
  <w:num w:numId="48" w16cid:durableId="1014959016">
    <w:abstractNumId w:val="51"/>
  </w:num>
  <w:num w:numId="49" w16cid:durableId="473839138">
    <w:abstractNumId w:val="56"/>
  </w:num>
  <w:num w:numId="50" w16cid:durableId="890119094">
    <w:abstractNumId w:val="78"/>
  </w:num>
  <w:num w:numId="51" w16cid:durableId="1511141318">
    <w:abstractNumId w:val="47"/>
  </w:num>
  <w:num w:numId="52" w16cid:durableId="1875262760">
    <w:abstractNumId w:val="6"/>
  </w:num>
  <w:num w:numId="53" w16cid:durableId="364798209">
    <w:abstractNumId w:val="46"/>
  </w:num>
  <w:num w:numId="54" w16cid:durableId="374039323">
    <w:abstractNumId w:val="25"/>
  </w:num>
  <w:num w:numId="55" w16cid:durableId="95642150">
    <w:abstractNumId w:val="16"/>
  </w:num>
  <w:num w:numId="56" w16cid:durableId="8762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83"/>
  </w:num>
  <w:num w:numId="58" w16cid:durableId="1247618593">
    <w:abstractNumId w:val="41"/>
  </w:num>
  <w:num w:numId="59" w16cid:durableId="342901833">
    <w:abstractNumId w:val="86"/>
  </w:num>
  <w:num w:numId="60" w16cid:durableId="1448542985">
    <w:abstractNumId w:val="60"/>
  </w:num>
  <w:num w:numId="61" w16cid:durableId="1054426692">
    <w:abstractNumId w:val="58"/>
  </w:num>
  <w:num w:numId="62" w16cid:durableId="268239060">
    <w:abstractNumId w:val="44"/>
  </w:num>
  <w:num w:numId="63" w16cid:durableId="681787685">
    <w:abstractNumId w:val="36"/>
  </w:num>
  <w:num w:numId="64" w16cid:durableId="1986615714">
    <w:abstractNumId w:val="14"/>
  </w:num>
  <w:num w:numId="65" w16cid:durableId="1050494891">
    <w:abstractNumId w:val="27"/>
  </w:num>
  <w:num w:numId="66" w16cid:durableId="2095935510">
    <w:abstractNumId w:val="11"/>
  </w:num>
  <w:num w:numId="67" w16cid:durableId="314722502">
    <w:abstractNumId w:val="33"/>
  </w:num>
  <w:num w:numId="68" w16cid:durableId="1324433910">
    <w:abstractNumId w:val="48"/>
  </w:num>
  <w:num w:numId="69" w16cid:durableId="1561285816">
    <w:abstractNumId w:val="50"/>
  </w:num>
  <w:num w:numId="70" w16cid:durableId="324404535">
    <w:abstractNumId w:val="79"/>
  </w:num>
  <w:num w:numId="71" w16cid:durableId="369959458">
    <w:abstractNumId w:val="31"/>
  </w:num>
  <w:num w:numId="72" w16cid:durableId="1989239407">
    <w:abstractNumId w:val="13"/>
  </w:num>
  <w:num w:numId="73" w16cid:durableId="855656646">
    <w:abstractNumId w:val="7"/>
  </w:num>
  <w:num w:numId="74" w16cid:durableId="691228172">
    <w:abstractNumId w:val="21"/>
  </w:num>
  <w:num w:numId="75" w16cid:durableId="253562402">
    <w:abstractNumId w:val="32"/>
  </w:num>
  <w:num w:numId="76" w16cid:durableId="1992558168">
    <w:abstractNumId w:val="35"/>
  </w:num>
  <w:num w:numId="77" w16cid:durableId="902446784">
    <w:abstractNumId w:val="12"/>
  </w:num>
  <w:num w:numId="78" w16cid:durableId="16457681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8"/>
  </w:num>
  <w:num w:numId="80" w16cid:durableId="1796484911">
    <w:abstractNumId w:val="42"/>
  </w:num>
  <w:num w:numId="81" w16cid:durableId="555432874">
    <w:abstractNumId w:val="81"/>
  </w:num>
  <w:num w:numId="82" w16cid:durableId="1989817909">
    <w:abstractNumId w:val="63"/>
  </w:num>
  <w:num w:numId="83" w16cid:durableId="554900839">
    <w:abstractNumId w:val="89"/>
  </w:num>
  <w:num w:numId="84" w16cid:durableId="1006784074">
    <w:abstractNumId w:val="76"/>
  </w:num>
  <w:num w:numId="85" w16cid:durableId="1168473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3"/>
  </w:num>
  <w:num w:numId="87" w16cid:durableId="2013279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19"/>
  </w:num>
  <w:num w:numId="89" w16cid:durableId="472479804">
    <w:abstractNumId w:val="90"/>
  </w:num>
  <w:num w:numId="90" w16cid:durableId="1288853135">
    <w:abstractNumId w:val="34"/>
  </w:num>
  <w:num w:numId="91" w16cid:durableId="1548562166">
    <w:abstractNumId w:val="74"/>
  </w:num>
  <w:num w:numId="92" w16cid:durableId="1955864081">
    <w:abstractNumId w:val="52"/>
  </w:num>
  <w:num w:numId="93" w16cid:durableId="1438528415">
    <w:abstractNumId w:val="43"/>
  </w:num>
  <w:num w:numId="94" w16cid:durableId="1115708434">
    <w:abstractNumId w:val="85"/>
  </w:num>
  <w:num w:numId="95" w16cid:durableId="681856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A7F16"/>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4254"/>
    <w:rsid w:val="00157509"/>
    <w:rsid w:val="00167085"/>
    <w:rsid w:val="00170641"/>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2709B"/>
    <w:rsid w:val="002330B5"/>
    <w:rsid w:val="002338F0"/>
    <w:rsid w:val="00235462"/>
    <w:rsid w:val="002378FF"/>
    <w:rsid w:val="0024258C"/>
    <w:rsid w:val="00243DB0"/>
    <w:rsid w:val="00243ECA"/>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39DC"/>
    <w:rsid w:val="003378EB"/>
    <w:rsid w:val="00337FF7"/>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76D3"/>
    <w:rsid w:val="004B09E1"/>
    <w:rsid w:val="004B4D0F"/>
    <w:rsid w:val="004B74A6"/>
    <w:rsid w:val="004C1B58"/>
    <w:rsid w:val="004C5452"/>
    <w:rsid w:val="004D400B"/>
    <w:rsid w:val="004D5AB5"/>
    <w:rsid w:val="004E0198"/>
    <w:rsid w:val="004E0680"/>
    <w:rsid w:val="004E26FA"/>
    <w:rsid w:val="004E73DF"/>
    <w:rsid w:val="004F01B2"/>
    <w:rsid w:val="004F0680"/>
    <w:rsid w:val="004F2A47"/>
    <w:rsid w:val="004F2BCE"/>
    <w:rsid w:val="004F3272"/>
    <w:rsid w:val="004F34BF"/>
    <w:rsid w:val="004F3AAD"/>
    <w:rsid w:val="004F560F"/>
    <w:rsid w:val="005051A0"/>
    <w:rsid w:val="00506938"/>
    <w:rsid w:val="005100F5"/>
    <w:rsid w:val="00511D20"/>
    <w:rsid w:val="00513C21"/>
    <w:rsid w:val="0051454D"/>
    <w:rsid w:val="00516DB9"/>
    <w:rsid w:val="00517128"/>
    <w:rsid w:val="00517792"/>
    <w:rsid w:val="00521034"/>
    <w:rsid w:val="005235CF"/>
    <w:rsid w:val="00523F42"/>
    <w:rsid w:val="0052748C"/>
    <w:rsid w:val="00530FFE"/>
    <w:rsid w:val="00531502"/>
    <w:rsid w:val="00531A10"/>
    <w:rsid w:val="00531EEB"/>
    <w:rsid w:val="00540F1B"/>
    <w:rsid w:val="005514A6"/>
    <w:rsid w:val="00551DD2"/>
    <w:rsid w:val="00556038"/>
    <w:rsid w:val="0056098A"/>
    <w:rsid w:val="00560E11"/>
    <w:rsid w:val="0056566C"/>
    <w:rsid w:val="005656BC"/>
    <w:rsid w:val="00565F36"/>
    <w:rsid w:val="005662E0"/>
    <w:rsid w:val="005700AE"/>
    <w:rsid w:val="00570A0D"/>
    <w:rsid w:val="005734BB"/>
    <w:rsid w:val="0057785D"/>
    <w:rsid w:val="005800D1"/>
    <w:rsid w:val="00581A94"/>
    <w:rsid w:val="005839EE"/>
    <w:rsid w:val="005847D1"/>
    <w:rsid w:val="00590272"/>
    <w:rsid w:val="00591AB1"/>
    <w:rsid w:val="00593FB5"/>
    <w:rsid w:val="005A2921"/>
    <w:rsid w:val="005A32A5"/>
    <w:rsid w:val="005A3A6A"/>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502A"/>
    <w:rsid w:val="00626986"/>
    <w:rsid w:val="006276BB"/>
    <w:rsid w:val="006325D7"/>
    <w:rsid w:val="00635812"/>
    <w:rsid w:val="00641431"/>
    <w:rsid w:val="00643034"/>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36DF4"/>
    <w:rsid w:val="00740C7F"/>
    <w:rsid w:val="00743C9A"/>
    <w:rsid w:val="00745F0F"/>
    <w:rsid w:val="0075137D"/>
    <w:rsid w:val="00757740"/>
    <w:rsid w:val="007609A7"/>
    <w:rsid w:val="00761121"/>
    <w:rsid w:val="00762220"/>
    <w:rsid w:val="007636A0"/>
    <w:rsid w:val="007652E8"/>
    <w:rsid w:val="00765C71"/>
    <w:rsid w:val="00771BF1"/>
    <w:rsid w:val="00772FFF"/>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D402E"/>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027"/>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65B"/>
    <w:rsid w:val="008C79C7"/>
    <w:rsid w:val="008C7BDE"/>
    <w:rsid w:val="008D0097"/>
    <w:rsid w:val="008D2025"/>
    <w:rsid w:val="008D22E6"/>
    <w:rsid w:val="008D2A28"/>
    <w:rsid w:val="008D5849"/>
    <w:rsid w:val="008D5A42"/>
    <w:rsid w:val="008D7096"/>
    <w:rsid w:val="008E156C"/>
    <w:rsid w:val="008E1746"/>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3F6"/>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262"/>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11D"/>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46F7"/>
    <w:rsid w:val="00D56183"/>
    <w:rsid w:val="00D56A37"/>
    <w:rsid w:val="00D627F2"/>
    <w:rsid w:val="00D64BD9"/>
    <w:rsid w:val="00D6610B"/>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0DB8"/>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55B3C"/>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551DD2"/>
  </w:style>
  <w:style w:type="numbering" w:customStyle="1" w:styleId="NoList13">
    <w:name w:val="No List13"/>
    <w:next w:val="NoList"/>
    <w:uiPriority w:val="99"/>
    <w:semiHidden/>
    <w:unhideWhenUsed/>
    <w:rsid w:val="00551DD2"/>
  </w:style>
  <w:style w:type="numbering" w:customStyle="1" w:styleId="NoList113">
    <w:name w:val="No List113"/>
    <w:next w:val="NoList"/>
    <w:uiPriority w:val="99"/>
    <w:semiHidden/>
    <w:unhideWhenUsed/>
    <w:rsid w:val="0055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0c2ee8af-c6ec-4597-af87-8cdbadefb56f"/>
    <ds:schemaRef ds:uri="http://schemas.microsoft.com/office/2006/metadata/properties"/>
  </ds:schemaRefs>
</ds:datastoreItem>
</file>

<file path=customXml/itemProps2.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3631</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4233</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4</cp:revision>
  <cp:lastPrinted>2024-09-26T21:32:00Z</cp:lastPrinted>
  <dcterms:created xsi:type="dcterms:W3CDTF">2024-09-30T22:09:00Z</dcterms:created>
  <dcterms:modified xsi:type="dcterms:W3CDTF">2024-09-30T22:11:00Z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